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B1" w:rsidRPr="00D53EB1" w:rsidRDefault="00D53EB1" w:rsidP="00D53EB1">
      <w:pPr>
        <w:pStyle w:val="a3"/>
        <w:rPr>
          <w:lang w:val="en-US"/>
        </w:rPr>
      </w:pPr>
      <w:r w:rsidRPr="00D53EB1">
        <w:rPr>
          <w:lang w:val="en-US"/>
        </w:rPr>
        <w:t xml:space="preserve">1. </w:t>
      </w:r>
      <w:r w:rsidRPr="00D53EB1">
        <w:rPr>
          <w:b/>
          <w:lang w:val="en-US"/>
        </w:rPr>
        <w:t>Name of scientific laboratory</w:t>
      </w:r>
      <w:r w:rsidRPr="00D53EB1">
        <w:rPr>
          <w:lang w:val="en-US"/>
        </w:rPr>
        <w:t xml:space="preserve"> A-541</w:t>
      </w:r>
    </w:p>
    <w:p w:rsidR="00D53EB1" w:rsidRPr="00D53EB1" w:rsidRDefault="00D53EB1" w:rsidP="00D53EB1">
      <w:pPr>
        <w:pStyle w:val="a3"/>
        <w:rPr>
          <w:lang w:val="en-US"/>
        </w:rPr>
      </w:pPr>
      <w:r w:rsidRPr="00D53EB1">
        <w:rPr>
          <w:lang w:val="en-US"/>
        </w:rPr>
        <w:t xml:space="preserve">2. </w:t>
      </w:r>
      <w:r w:rsidRPr="00D53EB1">
        <w:rPr>
          <w:b/>
          <w:lang w:val="en-US"/>
        </w:rPr>
        <w:t>Objectives of the scientific laboratory</w:t>
      </w:r>
      <w:r w:rsidRPr="00D53EB1">
        <w:rPr>
          <w:lang w:val="en-US"/>
        </w:rPr>
        <w:t xml:space="preserve">: research within the framework of the project “Metal-organic coordination polymers based on azoles: synthesis, study of properties, production of new functional materials” </w:t>
      </w:r>
      <w:r w:rsidRPr="00C66DF8">
        <w:rPr>
          <w:lang w:val="en-US"/>
        </w:rPr>
        <w:t xml:space="preserve">state budgetary research </w:t>
      </w:r>
      <w:r w:rsidRPr="00D53EB1">
        <w:rPr>
          <w:lang w:val="en-US"/>
        </w:rPr>
        <w:t>No. 327/2 dated November 27, 2020, leader Kasanova A.Zh.</w:t>
      </w:r>
    </w:p>
    <w:p w:rsidR="00D53EB1" w:rsidRPr="00D53EB1" w:rsidRDefault="00D53EB1" w:rsidP="00D53EB1">
      <w:pPr>
        <w:pStyle w:val="a3"/>
        <w:rPr>
          <w:b/>
          <w:lang w:val="en-US"/>
        </w:rPr>
      </w:pPr>
    </w:p>
    <w:p w:rsidR="00697784" w:rsidRPr="00D53EB1" w:rsidRDefault="00D53EB1" w:rsidP="00D53EB1">
      <w:pPr>
        <w:pStyle w:val="a3"/>
        <w:ind w:left="0"/>
        <w:rPr>
          <w:b/>
        </w:rPr>
      </w:pPr>
      <w:r w:rsidRPr="00D53EB1">
        <w:rPr>
          <w:b/>
        </w:rPr>
        <w:t>List of laboratory equipment</w:t>
      </w:r>
    </w:p>
    <w:p w:rsidR="001F491E" w:rsidRDefault="001F491E" w:rsidP="001F491E">
      <w:pPr>
        <w:pStyle w:val="a3"/>
        <w:rPr>
          <w:b/>
        </w:rPr>
      </w:pPr>
    </w:p>
    <w:tbl>
      <w:tblPr>
        <w:tblStyle w:val="af8"/>
        <w:tblW w:w="0" w:type="auto"/>
        <w:tblInd w:w="-5" w:type="dxa"/>
        <w:tblLook w:val="04A0" w:firstRow="1" w:lastRow="0" w:firstColumn="1" w:lastColumn="0" w:noHBand="0" w:noVBand="1"/>
      </w:tblPr>
      <w:tblGrid>
        <w:gridCol w:w="505"/>
        <w:gridCol w:w="1953"/>
        <w:gridCol w:w="3215"/>
        <w:gridCol w:w="3203"/>
        <w:gridCol w:w="1316"/>
        <w:gridCol w:w="1562"/>
        <w:gridCol w:w="1456"/>
        <w:gridCol w:w="1355"/>
      </w:tblGrid>
      <w:tr w:rsidR="00687349" w:rsidRPr="00DD31F5" w:rsidTr="00E17146">
        <w:tc>
          <w:tcPr>
            <w:tcW w:w="512" w:type="dxa"/>
          </w:tcPr>
          <w:p w:rsidR="00687349" w:rsidRPr="00DD31F5" w:rsidRDefault="00687349" w:rsidP="001F491E">
            <w:pPr>
              <w:pStyle w:val="a3"/>
              <w:ind w:left="0"/>
              <w:rPr>
                <w:b/>
                <w:sz w:val="20"/>
                <w:szCs w:val="20"/>
              </w:rPr>
            </w:pPr>
            <w:r w:rsidRPr="00DD31F5">
              <w:rPr>
                <w:b/>
                <w:sz w:val="20"/>
                <w:szCs w:val="20"/>
              </w:rPr>
              <w:t xml:space="preserve">№ </w:t>
            </w:r>
          </w:p>
        </w:tc>
        <w:tc>
          <w:tcPr>
            <w:tcW w:w="1971" w:type="dxa"/>
          </w:tcPr>
          <w:p w:rsidR="00687349" w:rsidRPr="00D53EB1" w:rsidRDefault="00D53EB1" w:rsidP="00D53EB1">
            <w:pPr>
              <w:pStyle w:val="a3"/>
              <w:ind w:left="0"/>
              <w:rPr>
                <w:b/>
                <w:sz w:val="20"/>
                <w:szCs w:val="20"/>
                <w:lang w:val="en-US"/>
              </w:rPr>
            </w:pPr>
            <w:r w:rsidRPr="00D53EB1">
              <w:rPr>
                <w:b/>
                <w:sz w:val="20"/>
                <w:szCs w:val="20"/>
                <w:lang w:val="en-US"/>
              </w:rPr>
              <w:t>Name of the equipment</w:t>
            </w:r>
          </w:p>
        </w:tc>
        <w:tc>
          <w:tcPr>
            <w:tcW w:w="3329" w:type="dxa"/>
          </w:tcPr>
          <w:p w:rsidR="00687349" w:rsidRPr="00D53EB1" w:rsidRDefault="00D53EB1" w:rsidP="001F491E">
            <w:pPr>
              <w:pStyle w:val="a3"/>
              <w:ind w:left="0"/>
              <w:rPr>
                <w:b/>
                <w:sz w:val="20"/>
                <w:szCs w:val="20"/>
                <w:lang w:val="en-US"/>
              </w:rPr>
            </w:pPr>
            <w:r w:rsidRPr="00D53EB1">
              <w:rPr>
                <w:b/>
                <w:sz w:val="20"/>
                <w:szCs w:val="20"/>
                <w:lang w:val="en-US"/>
              </w:rPr>
              <w:t>Brief characteristics of the equipment</w:t>
            </w:r>
            <w:r w:rsidRPr="00D53EB1">
              <w:rPr>
                <w:b/>
                <w:sz w:val="20"/>
                <w:szCs w:val="20"/>
                <w:lang w:val="en-US"/>
              </w:rPr>
              <w:tab/>
            </w:r>
          </w:p>
        </w:tc>
        <w:tc>
          <w:tcPr>
            <w:tcW w:w="3289" w:type="dxa"/>
          </w:tcPr>
          <w:p w:rsidR="00687349" w:rsidRPr="00D53EB1" w:rsidRDefault="00D53EB1" w:rsidP="001F491E">
            <w:pPr>
              <w:pStyle w:val="a3"/>
              <w:ind w:left="0"/>
              <w:rPr>
                <w:b/>
                <w:sz w:val="20"/>
                <w:szCs w:val="20"/>
                <w:lang w:val="en-US"/>
              </w:rPr>
            </w:pPr>
            <w:r w:rsidRPr="00D53EB1">
              <w:rPr>
                <w:b/>
                <w:sz w:val="20"/>
                <w:szCs w:val="20"/>
                <w:lang w:val="en-US"/>
              </w:rPr>
              <w:t>Tasks performed on the equipment</w:t>
            </w:r>
          </w:p>
        </w:tc>
        <w:tc>
          <w:tcPr>
            <w:tcW w:w="1000" w:type="dxa"/>
          </w:tcPr>
          <w:p w:rsidR="00687349" w:rsidRPr="00DD31F5" w:rsidRDefault="00D53EB1" w:rsidP="001F491E">
            <w:pPr>
              <w:pStyle w:val="a3"/>
              <w:ind w:left="0"/>
              <w:rPr>
                <w:b/>
                <w:sz w:val="20"/>
                <w:szCs w:val="20"/>
              </w:rPr>
            </w:pPr>
            <w:r>
              <w:rPr>
                <w:b/>
                <w:sz w:val="20"/>
                <w:szCs w:val="20"/>
                <w:lang w:val="en-US"/>
              </w:rPr>
              <w:t>Year of manufacture</w:t>
            </w:r>
          </w:p>
        </w:tc>
        <w:tc>
          <w:tcPr>
            <w:tcW w:w="1582" w:type="dxa"/>
          </w:tcPr>
          <w:p w:rsidR="00687349" w:rsidRPr="00DD31F5" w:rsidRDefault="00D53EB1" w:rsidP="00687349">
            <w:pPr>
              <w:pStyle w:val="a3"/>
              <w:ind w:left="0"/>
              <w:rPr>
                <w:b/>
                <w:sz w:val="20"/>
                <w:szCs w:val="20"/>
              </w:rPr>
            </w:pPr>
            <w:r w:rsidRPr="00D53EB1">
              <w:rPr>
                <w:b/>
                <w:sz w:val="20"/>
                <w:szCs w:val="20"/>
                <w:lang w:val="en-US"/>
              </w:rPr>
              <w:t>Certification (yes/no)</w:t>
            </w:r>
            <w:r w:rsidRPr="00D53EB1">
              <w:rPr>
                <w:b/>
                <w:sz w:val="20"/>
                <w:szCs w:val="20"/>
                <w:lang w:val="en-US"/>
              </w:rPr>
              <w:tab/>
            </w:r>
          </w:p>
        </w:tc>
        <w:tc>
          <w:tcPr>
            <w:tcW w:w="1476" w:type="dxa"/>
          </w:tcPr>
          <w:p w:rsidR="00687349" w:rsidRPr="00DD31F5" w:rsidRDefault="00D53EB1" w:rsidP="001F491E">
            <w:pPr>
              <w:pStyle w:val="a3"/>
              <w:ind w:left="0"/>
              <w:rPr>
                <w:b/>
                <w:sz w:val="20"/>
                <w:szCs w:val="20"/>
              </w:rPr>
            </w:pPr>
            <w:r w:rsidRPr="00D53EB1">
              <w:rPr>
                <w:b/>
                <w:sz w:val="20"/>
                <w:szCs w:val="20"/>
                <w:lang w:val="en-US"/>
              </w:rPr>
              <w:t>Date of equipment verification</w:t>
            </w:r>
          </w:p>
        </w:tc>
        <w:tc>
          <w:tcPr>
            <w:tcW w:w="1406" w:type="dxa"/>
          </w:tcPr>
          <w:p w:rsidR="00687349" w:rsidRPr="00DD31F5" w:rsidRDefault="00D53EB1" w:rsidP="00687349">
            <w:pPr>
              <w:pStyle w:val="a3"/>
              <w:ind w:left="0"/>
              <w:rPr>
                <w:b/>
                <w:sz w:val="20"/>
                <w:szCs w:val="20"/>
              </w:rPr>
            </w:pPr>
            <w:r w:rsidRPr="00D53EB1">
              <w:rPr>
                <w:b/>
                <w:sz w:val="20"/>
                <w:szCs w:val="20"/>
                <w:lang w:val="en-US"/>
              </w:rPr>
              <w:t>Notes</w:t>
            </w:r>
          </w:p>
        </w:tc>
      </w:tr>
      <w:tr w:rsidR="00DD31F5" w:rsidRPr="00DD31F5" w:rsidTr="00E17146">
        <w:tc>
          <w:tcPr>
            <w:tcW w:w="512" w:type="dxa"/>
          </w:tcPr>
          <w:p w:rsidR="00DD31F5" w:rsidRPr="00DD31F5" w:rsidRDefault="00DD31F5" w:rsidP="00DD31F5">
            <w:pPr>
              <w:pStyle w:val="a3"/>
              <w:ind w:left="0"/>
              <w:rPr>
                <w:sz w:val="20"/>
                <w:szCs w:val="20"/>
              </w:rPr>
            </w:pPr>
            <w:r w:rsidRPr="00DD31F5">
              <w:rPr>
                <w:sz w:val="20"/>
                <w:szCs w:val="20"/>
              </w:rPr>
              <w:t>1</w:t>
            </w:r>
          </w:p>
        </w:tc>
        <w:tc>
          <w:tcPr>
            <w:tcW w:w="1971" w:type="dxa"/>
          </w:tcPr>
          <w:p w:rsidR="00DD31F5" w:rsidRPr="00DD31F5" w:rsidRDefault="00D53EB1" w:rsidP="00D53EB1">
            <w:pPr>
              <w:rPr>
                <w:color w:val="000000"/>
                <w:sz w:val="20"/>
                <w:szCs w:val="20"/>
                <w:lang w:eastAsia="ru-RU"/>
              </w:rPr>
            </w:pPr>
            <w:r w:rsidRPr="00D53EB1">
              <w:rPr>
                <w:color w:val="000000"/>
                <w:sz w:val="20"/>
                <w:szCs w:val="20"/>
                <w:lang w:val="en-US" w:eastAsia="ru-RU"/>
              </w:rPr>
              <w:t xml:space="preserve">Microscope Altami </w:t>
            </w:r>
            <w:r>
              <w:rPr>
                <w:color w:val="000000"/>
                <w:sz w:val="20"/>
                <w:szCs w:val="20"/>
                <w:lang w:val="en-US" w:eastAsia="ru-RU"/>
              </w:rPr>
              <w:t>C</w:t>
            </w:r>
            <w:r w:rsidRPr="00D53EB1">
              <w:rPr>
                <w:color w:val="000000"/>
                <w:sz w:val="20"/>
                <w:szCs w:val="20"/>
                <w:lang w:val="en-US" w:eastAsia="ru-RU"/>
              </w:rPr>
              <w:t>M0745-T</w:t>
            </w:r>
          </w:p>
        </w:tc>
        <w:tc>
          <w:tcPr>
            <w:tcW w:w="3329" w:type="dxa"/>
          </w:tcPr>
          <w:p w:rsidR="00D53EB1" w:rsidRPr="00D53EB1" w:rsidRDefault="00D53EB1" w:rsidP="00D53EB1">
            <w:pPr>
              <w:rPr>
                <w:color w:val="000000"/>
                <w:sz w:val="20"/>
                <w:szCs w:val="20"/>
                <w:lang w:val="en-US" w:eastAsia="ru-RU"/>
              </w:rPr>
            </w:pPr>
            <w:r w:rsidRPr="00D53EB1">
              <w:rPr>
                <w:color w:val="000000"/>
                <w:sz w:val="20"/>
                <w:szCs w:val="20"/>
                <w:lang w:val="en-US" w:eastAsia="ru-RU"/>
              </w:rPr>
              <w:t>Optical system: Greenough Optical System.</w:t>
            </w:r>
          </w:p>
          <w:p w:rsidR="00D53EB1" w:rsidRPr="00D53EB1" w:rsidRDefault="00D53EB1" w:rsidP="00D53EB1">
            <w:pPr>
              <w:rPr>
                <w:color w:val="000000"/>
                <w:sz w:val="20"/>
                <w:szCs w:val="20"/>
                <w:lang w:val="en-US" w:eastAsia="ru-RU"/>
              </w:rPr>
            </w:pPr>
            <w:r w:rsidRPr="00D53EB1">
              <w:rPr>
                <w:color w:val="000000"/>
                <w:sz w:val="20"/>
                <w:szCs w:val="20"/>
                <w:lang w:val="en-US" w:eastAsia="ru-RU"/>
              </w:rPr>
              <w:t>Zoom ratio: 6.4:1 (7X-45X)</w:t>
            </w:r>
          </w:p>
          <w:p w:rsidR="00D53EB1" w:rsidRPr="00D53EB1" w:rsidRDefault="00D53EB1" w:rsidP="00D53EB1">
            <w:pPr>
              <w:rPr>
                <w:color w:val="000000"/>
                <w:sz w:val="20"/>
                <w:szCs w:val="20"/>
                <w:lang w:val="en-US" w:eastAsia="ru-RU"/>
              </w:rPr>
            </w:pPr>
            <w:r w:rsidRPr="00D53EB1">
              <w:rPr>
                <w:color w:val="000000"/>
                <w:sz w:val="20"/>
                <w:szCs w:val="20"/>
                <w:lang w:val="en-US" w:eastAsia="ru-RU"/>
              </w:rPr>
              <w:t>Total range of possible magnifications: 2.59X-270X.</w:t>
            </w:r>
          </w:p>
          <w:p w:rsidR="00D53EB1" w:rsidRPr="00D53EB1" w:rsidRDefault="00D53EB1" w:rsidP="00D53EB1">
            <w:pPr>
              <w:rPr>
                <w:color w:val="000000"/>
                <w:sz w:val="20"/>
                <w:szCs w:val="20"/>
                <w:lang w:val="en-US" w:eastAsia="ru-RU"/>
              </w:rPr>
            </w:pPr>
            <w:r w:rsidRPr="00D53EB1">
              <w:rPr>
                <w:color w:val="000000"/>
                <w:sz w:val="20"/>
                <w:szCs w:val="20"/>
                <w:lang w:val="en-US" w:eastAsia="ru-RU"/>
              </w:rPr>
              <w:t>Attachment: binocular (CM0745). Tilt angle of eyepiece tubes: 45°.</w:t>
            </w:r>
          </w:p>
          <w:p w:rsidR="00DD31F5" w:rsidRPr="00D53EB1" w:rsidRDefault="00D53EB1" w:rsidP="00D53EB1">
            <w:pPr>
              <w:rPr>
                <w:color w:val="000000"/>
                <w:sz w:val="20"/>
                <w:szCs w:val="20"/>
                <w:lang w:val="en-US" w:eastAsia="ru-RU"/>
              </w:rPr>
            </w:pPr>
            <w:r w:rsidRPr="00D53EB1">
              <w:rPr>
                <w:color w:val="000000"/>
                <w:sz w:val="20"/>
                <w:szCs w:val="20"/>
                <w:lang w:val="en-US" w:eastAsia="ru-RU"/>
              </w:rPr>
              <w:t>Interpupillary distance adjustment: within the range of 52-75 mm.</w:t>
            </w:r>
          </w:p>
        </w:tc>
        <w:tc>
          <w:tcPr>
            <w:tcW w:w="3289" w:type="dxa"/>
          </w:tcPr>
          <w:p w:rsidR="00D53EB1" w:rsidRPr="00D53EB1" w:rsidRDefault="00D53EB1" w:rsidP="00D53EB1">
            <w:pPr>
              <w:rPr>
                <w:color w:val="000000"/>
                <w:sz w:val="20"/>
                <w:szCs w:val="20"/>
                <w:lang w:val="en-US" w:eastAsia="ru-RU"/>
              </w:rPr>
            </w:pPr>
            <w:r w:rsidRPr="00D53EB1">
              <w:rPr>
                <w:color w:val="000000"/>
                <w:sz w:val="20"/>
                <w:szCs w:val="20"/>
                <w:lang w:val="en-US" w:eastAsia="ru-RU"/>
              </w:rPr>
              <w:t>designed for observing three-dimensional images of objects in reflected or transmitted light. When a digital camera is connected to the microscope, the image can be displayed on the monitor screen. In this case, the researcher receives high-quality enlarged images that can be saved to a computer hard drive</w:t>
            </w:r>
          </w:p>
        </w:tc>
        <w:tc>
          <w:tcPr>
            <w:tcW w:w="1000" w:type="dxa"/>
          </w:tcPr>
          <w:p w:rsidR="00DD31F5" w:rsidRPr="00DD31F5" w:rsidRDefault="00D53EB1" w:rsidP="00D53EB1">
            <w:pPr>
              <w:jc w:val="center"/>
              <w:rPr>
                <w:color w:val="000000"/>
                <w:sz w:val="20"/>
                <w:szCs w:val="20"/>
                <w:lang w:eastAsia="ru-RU"/>
              </w:rPr>
            </w:pPr>
            <w:r>
              <w:rPr>
                <w:color w:val="000000"/>
                <w:sz w:val="20"/>
                <w:szCs w:val="20"/>
              </w:rPr>
              <w:t>2021</w:t>
            </w:r>
          </w:p>
        </w:tc>
        <w:tc>
          <w:tcPr>
            <w:tcW w:w="1582" w:type="dxa"/>
          </w:tcPr>
          <w:p w:rsidR="00DD31F5" w:rsidRPr="00D53EB1" w:rsidRDefault="00D53EB1" w:rsidP="00DD31F5">
            <w:pPr>
              <w:pStyle w:val="a3"/>
              <w:ind w:left="0"/>
              <w:rPr>
                <w:sz w:val="20"/>
                <w:szCs w:val="20"/>
                <w:lang w:val="en-US"/>
              </w:rPr>
            </w:pPr>
            <w:r>
              <w:rPr>
                <w:sz w:val="20"/>
                <w:szCs w:val="20"/>
                <w:lang w:val="en-US"/>
              </w:rPr>
              <w:t>no</w:t>
            </w:r>
          </w:p>
        </w:tc>
        <w:tc>
          <w:tcPr>
            <w:tcW w:w="1476" w:type="dxa"/>
          </w:tcPr>
          <w:p w:rsidR="00DD31F5" w:rsidRPr="00DD31F5" w:rsidRDefault="00DD31F5" w:rsidP="00DD31F5">
            <w:pPr>
              <w:pStyle w:val="a3"/>
              <w:ind w:left="0"/>
              <w:rPr>
                <w:sz w:val="20"/>
                <w:szCs w:val="20"/>
              </w:rPr>
            </w:pPr>
            <w:r w:rsidRPr="00DD31F5">
              <w:rPr>
                <w:sz w:val="20"/>
                <w:szCs w:val="20"/>
              </w:rPr>
              <w:t>-</w:t>
            </w:r>
          </w:p>
        </w:tc>
        <w:tc>
          <w:tcPr>
            <w:tcW w:w="1406" w:type="dxa"/>
          </w:tcPr>
          <w:p w:rsidR="00DD31F5" w:rsidRPr="00DD31F5" w:rsidRDefault="00DD31F5" w:rsidP="00DD31F5">
            <w:pPr>
              <w:pStyle w:val="a3"/>
              <w:ind w:left="0"/>
              <w:rPr>
                <w:sz w:val="20"/>
                <w:szCs w:val="20"/>
              </w:rPr>
            </w:pPr>
          </w:p>
        </w:tc>
      </w:tr>
      <w:tr w:rsidR="00DD31F5" w:rsidRPr="00DD31F5" w:rsidTr="00E17146">
        <w:tc>
          <w:tcPr>
            <w:tcW w:w="512" w:type="dxa"/>
          </w:tcPr>
          <w:p w:rsidR="00DD31F5" w:rsidRPr="00DD31F5" w:rsidRDefault="00DD31F5" w:rsidP="00DD31F5">
            <w:pPr>
              <w:pStyle w:val="a3"/>
              <w:ind w:left="0"/>
              <w:rPr>
                <w:sz w:val="20"/>
                <w:szCs w:val="20"/>
              </w:rPr>
            </w:pPr>
            <w:r w:rsidRPr="00DD31F5">
              <w:rPr>
                <w:sz w:val="20"/>
                <w:szCs w:val="20"/>
              </w:rPr>
              <w:t>2</w:t>
            </w:r>
          </w:p>
        </w:tc>
        <w:tc>
          <w:tcPr>
            <w:tcW w:w="1971" w:type="dxa"/>
          </w:tcPr>
          <w:p w:rsidR="00DD31F5" w:rsidRPr="00D53EB1" w:rsidRDefault="00D53EB1" w:rsidP="00DD31F5">
            <w:pPr>
              <w:rPr>
                <w:color w:val="000000"/>
                <w:sz w:val="20"/>
                <w:szCs w:val="20"/>
                <w:lang w:val="en-US"/>
              </w:rPr>
            </w:pPr>
            <w:r w:rsidRPr="00D53EB1">
              <w:rPr>
                <w:color w:val="000000"/>
                <w:sz w:val="20"/>
                <w:szCs w:val="20"/>
                <w:lang w:val="en-US"/>
              </w:rPr>
              <w:t>Drying cabinet Loip LF-25/350-VS2</w:t>
            </w:r>
          </w:p>
        </w:tc>
        <w:tc>
          <w:tcPr>
            <w:tcW w:w="3329" w:type="dxa"/>
          </w:tcPr>
          <w:p w:rsidR="00D53EB1" w:rsidRPr="00D53EB1" w:rsidRDefault="00D53EB1" w:rsidP="00D53EB1">
            <w:pPr>
              <w:rPr>
                <w:color w:val="000000"/>
                <w:sz w:val="20"/>
                <w:szCs w:val="20"/>
                <w:lang w:val="en-US"/>
              </w:rPr>
            </w:pPr>
            <w:r w:rsidRPr="00D53EB1">
              <w:rPr>
                <w:color w:val="000000"/>
                <w:sz w:val="20"/>
                <w:szCs w:val="20"/>
                <w:lang w:val="en-US"/>
              </w:rPr>
              <w:t>Maximum heating temperature, °C +350</w:t>
            </w:r>
          </w:p>
          <w:p w:rsidR="00D53EB1" w:rsidRPr="00D53EB1" w:rsidRDefault="00D53EB1" w:rsidP="00D53EB1">
            <w:pPr>
              <w:rPr>
                <w:color w:val="000000"/>
                <w:sz w:val="20"/>
                <w:szCs w:val="20"/>
                <w:lang w:val="en-US"/>
              </w:rPr>
            </w:pPr>
            <w:r w:rsidRPr="00D53EB1">
              <w:rPr>
                <w:color w:val="000000"/>
                <w:sz w:val="20"/>
                <w:szCs w:val="20"/>
                <w:lang w:val="en-US"/>
              </w:rPr>
              <w:t>Error in reproducing the set temperature, °C ±3</w:t>
            </w:r>
          </w:p>
          <w:p w:rsidR="00D53EB1" w:rsidRPr="00D53EB1" w:rsidRDefault="00D53EB1" w:rsidP="00D53EB1">
            <w:pPr>
              <w:rPr>
                <w:color w:val="000000"/>
                <w:sz w:val="20"/>
                <w:szCs w:val="20"/>
                <w:lang w:val="en-US"/>
              </w:rPr>
            </w:pPr>
            <w:r w:rsidRPr="00D53EB1">
              <w:rPr>
                <w:color w:val="000000"/>
                <w:sz w:val="20"/>
                <w:szCs w:val="20"/>
                <w:lang w:val="en-US"/>
              </w:rPr>
              <w:t>Temperature maintenance error, °C ±1</w:t>
            </w:r>
          </w:p>
          <w:p w:rsidR="00D53EB1" w:rsidRPr="00D53EB1" w:rsidRDefault="00D53EB1" w:rsidP="00D53EB1">
            <w:pPr>
              <w:rPr>
                <w:color w:val="000000"/>
                <w:sz w:val="20"/>
                <w:szCs w:val="20"/>
                <w:lang w:val="en-US"/>
              </w:rPr>
            </w:pPr>
            <w:r w:rsidRPr="00D53EB1">
              <w:rPr>
                <w:color w:val="000000"/>
                <w:sz w:val="20"/>
                <w:szCs w:val="20"/>
                <w:lang w:val="en-US"/>
              </w:rPr>
              <w:t>Warm-up time to maximum temperature, no more than 45 min</w:t>
            </w:r>
          </w:p>
          <w:p w:rsidR="00D53EB1" w:rsidRPr="00D53EB1" w:rsidRDefault="00D53EB1" w:rsidP="00D53EB1">
            <w:pPr>
              <w:rPr>
                <w:color w:val="000000"/>
                <w:sz w:val="20"/>
                <w:szCs w:val="20"/>
                <w:lang w:val="en-US"/>
              </w:rPr>
            </w:pPr>
            <w:r w:rsidRPr="00D53EB1">
              <w:rPr>
                <w:color w:val="000000"/>
                <w:sz w:val="20"/>
                <w:szCs w:val="20"/>
                <w:lang w:val="en-US"/>
              </w:rPr>
              <w:t>Dimensions of the working chamber, -(WxHxD), not less than mm</w:t>
            </w:r>
          </w:p>
          <w:p w:rsidR="00D53EB1" w:rsidRPr="00D53EB1" w:rsidRDefault="00D53EB1" w:rsidP="00D53EB1">
            <w:pPr>
              <w:rPr>
                <w:color w:val="000000"/>
                <w:sz w:val="20"/>
                <w:szCs w:val="20"/>
                <w:lang w:val="en-US"/>
              </w:rPr>
            </w:pPr>
            <w:r w:rsidRPr="00D53EB1">
              <w:rPr>
                <w:color w:val="000000"/>
                <w:sz w:val="20"/>
                <w:szCs w:val="20"/>
                <w:lang w:val="en-US"/>
              </w:rPr>
              <w:t xml:space="preserve">  250x275x250</w:t>
            </w:r>
          </w:p>
          <w:p w:rsidR="00D53EB1" w:rsidRPr="00D53EB1" w:rsidRDefault="00D53EB1" w:rsidP="00D53EB1">
            <w:pPr>
              <w:rPr>
                <w:color w:val="000000"/>
                <w:sz w:val="20"/>
                <w:szCs w:val="20"/>
                <w:lang w:val="en-US"/>
              </w:rPr>
            </w:pPr>
            <w:r w:rsidRPr="00D53EB1">
              <w:rPr>
                <w:color w:val="000000"/>
                <w:sz w:val="20"/>
                <w:szCs w:val="20"/>
                <w:lang w:val="en-US"/>
              </w:rPr>
              <w:t>Camera material - stainless steel. steel</w:t>
            </w:r>
          </w:p>
          <w:p w:rsidR="00D53EB1" w:rsidRPr="00D53EB1" w:rsidRDefault="00D53EB1" w:rsidP="00D53EB1">
            <w:pPr>
              <w:rPr>
                <w:color w:val="000000"/>
                <w:sz w:val="20"/>
                <w:szCs w:val="20"/>
                <w:lang w:val="en-US"/>
              </w:rPr>
            </w:pPr>
            <w:r w:rsidRPr="00D53EB1">
              <w:rPr>
                <w:color w:val="000000"/>
                <w:sz w:val="20"/>
                <w:szCs w:val="20"/>
                <w:lang w:val="en-US"/>
              </w:rPr>
              <w:t>There is a fan, the controller is programmable</w:t>
            </w:r>
          </w:p>
          <w:p w:rsidR="00D53EB1" w:rsidRPr="00D53EB1" w:rsidRDefault="00D53EB1" w:rsidP="00D53EB1">
            <w:pPr>
              <w:rPr>
                <w:color w:val="000000"/>
                <w:sz w:val="20"/>
                <w:szCs w:val="20"/>
              </w:rPr>
            </w:pPr>
            <w:r w:rsidRPr="00D53EB1">
              <w:rPr>
                <w:color w:val="000000"/>
                <w:sz w:val="20"/>
                <w:szCs w:val="20"/>
              </w:rPr>
              <w:t>Rated supply voltage, V 220</w:t>
            </w:r>
          </w:p>
          <w:p w:rsidR="00DD31F5" w:rsidRPr="00DD31F5" w:rsidRDefault="00D53EB1" w:rsidP="00D53EB1">
            <w:pPr>
              <w:rPr>
                <w:color w:val="000000"/>
                <w:sz w:val="20"/>
                <w:szCs w:val="20"/>
              </w:rPr>
            </w:pPr>
            <w:r w:rsidRPr="00D53EB1">
              <w:rPr>
                <w:color w:val="000000"/>
                <w:sz w:val="20"/>
                <w:szCs w:val="20"/>
                <w:lang w:val="en-US"/>
              </w:rPr>
              <w:t>Rated power, W 1200 f</w:t>
            </w:r>
          </w:p>
        </w:tc>
        <w:tc>
          <w:tcPr>
            <w:tcW w:w="3289" w:type="dxa"/>
          </w:tcPr>
          <w:p w:rsidR="00D53EB1" w:rsidRPr="00D53EB1" w:rsidRDefault="00D53EB1" w:rsidP="00D53EB1">
            <w:pPr>
              <w:rPr>
                <w:color w:val="000000"/>
                <w:sz w:val="20"/>
                <w:szCs w:val="20"/>
                <w:lang w:val="en-US"/>
              </w:rPr>
            </w:pPr>
            <w:r>
              <w:rPr>
                <w:color w:val="000000"/>
                <w:sz w:val="20"/>
                <w:szCs w:val="20"/>
                <w:lang w:val="en-US"/>
              </w:rPr>
              <w:t>f</w:t>
            </w:r>
            <w:r w:rsidRPr="00D53EB1">
              <w:rPr>
                <w:color w:val="000000"/>
                <w:sz w:val="20"/>
                <w:szCs w:val="20"/>
                <w:lang w:val="en-US"/>
              </w:rPr>
              <w:t>or heating and drying various materials, carrying out analytical work in air, heat treatment of plastics and other materials in stationary conditions at temperatures from 50 to +350°C.</w:t>
            </w:r>
          </w:p>
        </w:tc>
        <w:tc>
          <w:tcPr>
            <w:tcW w:w="1000" w:type="dxa"/>
          </w:tcPr>
          <w:p w:rsidR="00DD31F5" w:rsidRPr="00DD31F5" w:rsidRDefault="00D53EB1" w:rsidP="00D53EB1">
            <w:pPr>
              <w:jc w:val="center"/>
              <w:rPr>
                <w:color w:val="000000"/>
                <w:sz w:val="20"/>
                <w:szCs w:val="20"/>
              </w:rPr>
            </w:pPr>
            <w:r>
              <w:rPr>
                <w:color w:val="000000"/>
                <w:sz w:val="20"/>
                <w:szCs w:val="20"/>
              </w:rPr>
              <w:t xml:space="preserve">2021 </w:t>
            </w:r>
          </w:p>
        </w:tc>
        <w:tc>
          <w:tcPr>
            <w:tcW w:w="1582" w:type="dxa"/>
          </w:tcPr>
          <w:p w:rsidR="00DD31F5" w:rsidRPr="00DD31F5" w:rsidRDefault="00D53EB1" w:rsidP="00DD31F5">
            <w:pPr>
              <w:pStyle w:val="a3"/>
              <w:ind w:left="0"/>
              <w:rPr>
                <w:sz w:val="20"/>
                <w:szCs w:val="20"/>
              </w:rPr>
            </w:pPr>
            <w:r>
              <w:rPr>
                <w:sz w:val="20"/>
                <w:szCs w:val="20"/>
                <w:lang w:val="en-US"/>
              </w:rPr>
              <w:t>no</w:t>
            </w:r>
          </w:p>
        </w:tc>
        <w:tc>
          <w:tcPr>
            <w:tcW w:w="1476" w:type="dxa"/>
          </w:tcPr>
          <w:p w:rsidR="00DD31F5" w:rsidRPr="00DD31F5" w:rsidRDefault="00DD31F5" w:rsidP="00DD31F5">
            <w:pPr>
              <w:pStyle w:val="a3"/>
              <w:ind w:left="0"/>
              <w:rPr>
                <w:sz w:val="20"/>
                <w:szCs w:val="20"/>
              </w:rPr>
            </w:pPr>
            <w:r w:rsidRPr="00DD31F5">
              <w:rPr>
                <w:sz w:val="20"/>
                <w:szCs w:val="20"/>
              </w:rPr>
              <w:t>-</w:t>
            </w:r>
          </w:p>
        </w:tc>
        <w:tc>
          <w:tcPr>
            <w:tcW w:w="1406" w:type="dxa"/>
          </w:tcPr>
          <w:p w:rsidR="00DD31F5" w:rsidRPr="00DD31F5" w:rsidRDefault="00DD31F5" w:rsidP="00DD31F5">
            <w:pPr>
              <w:pStyle w:val="a3"/>
              <w:ind w:left="0"/>
              <w:rPr>
                <w:sz w:val="20"/>
                <w:szCs w:val="20"/>
              </w:rPr>
            </w:pPr>
          </w:p>
        </w:tc>
      </w:tr>
      <w:tr w:rsidR="00DD31F5" w:rsidRPr="00DD31F5" w:rsidTr="00E17146">
        <w:tc>
          <w:tcPr>
            <w:tcW w:w="512" w:type="dxa"/>
          </w:tcPr>
          <w:p w:rsidR="00DD31F5" w:rsidRPr="00DD31F5" w:rsidRDefault="00DD31F5" w:rsidP="00DD31F5">
            <w:pPr>
              <w:pStyle w:val="a3"/>
              <w:ind w:left="0"/>
              <w:rPr>
                <w:sz w:val="20"/>
                <w:szCs w:val="20"/>
              </w:rPr>
            </w:pPr>
            <w:r w:rsidRPr="00DD31F5">
              <w:rPr>
                <w:sz w:val="20"/>
                <w:szCs w:val="20"/>
              </w:rPr>
              <w:t>3</w:t>
            </w:r>
          </w:p>
        </w:tc>
        <w:tc>
          <w:tcPr>
            <w:tcW w:w="1971" w:type="dxa"/>
          </w:tcPr>
          <w:p w:rsidR="00DD31F5" w:rsidRPr="00DD31F5" w:rsidRDefault="00D53EB1" w:rsidP="00DD31F5">
            <w:pPr>
              <w:rPr>
                <w:color w:val="000000"/>
                <w:sz w:val="20"/>
                <w:szCs w:val="20"/>
              </w:rPr>
            </w:pPr>
            <w:r w:rsidRPr="00D53EB1">
              <w:rPr>
                <w:color w:val="000000"/>
                <w:sz w:val="20"/>
                <w:szCs w:val="20"/>
              </w:rPr>
              <w:t>Spectrofluorimeter SM 2203</w:t>
            </w:r>
          </w:p>
        </w:tc>
        <w:tc>
          <w:tcPr>
            <w:tcW w:w="3329" w:type="dxa"/>
          </w:tcPr>
          <w:p w:rsidR="008833CC" w:rsidRPr="008833CC" w:rsidRDefault="008833CC" w:rsidP="008833CC">
            <w:pPr>
              <w:rPr>
                <w:color w:val="000000"/>
                <w:sz w:val="20"/>
                <w:szCs w:val="20"/>
                <w:lang w:val="en-US"/>
              </w:rPr>
            </w:pPr>
            <w:r w:rsidRPr="008833CC">
              <w:rPr>
                <w:color w:val="000000"/>
                <w:sz w:val="20"/>
                <w:szCs w:val="20"/>
                <w:lang w:val="en-US"/>
              </w:rPr>
              <w:t>Sensitivity signal-to-noise ratio - no less than 160 (190)</w:t>
            </w:r>
          </w:p>
          <w:p w:rsidR="008833CC" w:rsidRPr="008833CC" w:rsidRDefault="008833CC" w:rsidP="008833CC">
            <w:pPr>
              <w:rPr>
                <w:color w:val="000000"/>
                <w:sz w:val="20"/>
                <w:szCs w:val="20"/>
                <w:lang w:val="en-US"/>
              </w:rPr>
            </w:pPr>
            <w:r w:rsidRPr="008833CC">
              <w:rPr>
                <w:color w:val="000000"/>
                <w:sz w:val="20"/>
                <w:szCs w:val="20"/>
                <w:lang w:val="en-US"/>
              </w:rPr>
              <w:lastRenderedPageBreak/>
              <w:t>Excitation and registration double monochromators with dispersion addition, with automatically tunable light filters that cut off higher orders of the spectrum</w:t>
            </w:r>
          </w:p>
          <w:p w:rsidR="008833CC" w:rsidRPr="008833CC" w:rsidRDefault="008833CC" w:rsidP="008833CC">
            <w:pPr>
              <w:rPr>
                <w:color w:val="000000"/>
                <w:sz w:val="20"/>
                <w:szCs w:val="20"/>
                <w:lang w:val="en-US"/>
              </w:rPr>
            </w:pPr>
            <w:r w:rsidRPr="008833CC">
              <w:rPr>
                <w:color w:val="000000"/>
                <w:sz w:val="20"/>
                <w:szCs w:val="20"/>
                <w:lang w:val="en-US"/>
              </w:rPr>
              <w:t>Spectral range in spectrofluorimeter mode 220…820 nm (220-920)</w:t>
            </w:r>
          </w:p>
          <w:p w:rsidR="008833CC" w:rsidRPr="008833CC" w:rsidRDefault="008833CC" w:rsidP="008833CC">
            <w:pPr>
              <w:rPr>
                <w:color w:val="000000"/>
                <w:sz w:val="20"/>
                <w:szCs w:val="20"/>
                <w:lang w:val="en-US"/>
              </w:rPr>
            </w:pPr>
            <w:r w:rsidRPr="008833CC">
              <w:rPr>
                <w:color w:val="000000"/>
                <w:sz w:val="20"/>
                <w:szCs w:val="20"/>
                <w:lang w:val="en-US"/>
              </w:rPr>
              <w:t>Single-position thermostatically controlled cell holder (10…60°</w:t>
            </w:r>
            <w:r w:rsidRPr="008833CC">
              <w:rPr>
                <w:color w:val="000000"/>
                <w:sz w:val="20"/>
                <w:szCs w:val="20"/>
              </w:rPr>
              <w:t>С</w:t>
            </w:r>
            <w:r w:rsidRPr="008833CC">
              <w:rPr>
                <w:color w:val="000000"/>
                <w:sz w:val="20"/>
                <w:szCs w:val="20"/>
                <w:lang w:val="en-US"/>
              </w:rPr>
              <w:t xml:space="preserve"> with resolution of 0.1°</w:t>
            </w:r>
            <w:r w:rsidRPr="008833CC">
              <w:rPr>
                <w:color w:val="000000"/>
                <w:sz w:val="20"/>
                <w:szCs w:val="20"/>
              </w:rPr>
              <w:t>С</w:t>
            </w:r>
            <w:r w:rsidRPr="008833CC">
              <w:rPr>
                <w:color w:val="000000"/>
                <w:sz w:val="20"/>
                <w:szCs w:val="20"/>
                <w:lang w:val="en-US"/>
              </w:rPr>
              <w:t>)</w:t>
            </w:r>
          </w:p>
          <w:p w:rsidR="008833CC" w:rsidRPr="008833CC" w:rsidRDefault="008833CC" w:rsidP="008833CC">
            <w:pPr>
              <w:rPr>
                <w:color w:val="000000"/>
                <w:sz w:val="20"/>
                <w:szCs w:val="20"/>
                <w:lang w:val="en-US"/>
              </w:rPr>
            </w:pPr>
            <w:r w:rsidRPr="008833CC">
              <w:rPr>
                <w:color w:val="000000"/>
                <w:sz w:val="20"/>
                <w:szCs w:val="20"/>
                <w:lang w:val="en-US"/>
              </w:rPr>
              <w:t>Minimum sample volume 1 ml in a standard 10 mm cuvette</w:t>
            </w:r>
          </w:p>
          <w:p w:rsidR="008833CC" w:rsidRPr="008833CC" w:rsidRDefault="008833CC" w:rsidP="008833CC">
            <w:pPr>
              <w:rPr>
                <w:color w:val="000000"/>
                <w:sz w:val="20"/>
                <w:szCs w:val="20"/>
              </w:rPr>
            </w:pPr>
            <w:r w:rsidRPr="008833CC">
              <w:rPr>
                <w:color w:val="000000"/>
                <w:sz w:val="20"/>
                <w:szCs w:val="20"/>
              </w:rPr>
              <w:t>Spectrophotometer mode</w:t>
            </w:r>
          </w:p>
          <w:p w:rsidR="008833CC" w:rsidRPr="008833CC" w:rsidRDefault="008833CC" w:rsidP="008833CC">
            <w:pPr>
              <w:rPr>
                <w:color w:val="000000"/>
                <w:sz w:val="20"/>
                <w:szCs w:val="20"/>
              </w:rPr>
            </w:pPr>
            <w:r w:rsidRPr="008833CC">
              <w:rPr>
                <w:color w:val="000000"/>
                <w:sz w:val="20"/>
                <w:szCs w:val="20"/>
              </w:rPr>
              <w:t>Spectral range 220…1100 nm</w:t>
            </w:r>
          </w:p>
          <w:p w:rsidR="00DD31F5" w:rsidRPr="00DD31F5" w:rsidRDefault="008833CC" w:rsidP="008833CC">
            <w:pPr>
              <w:rPr>
                <w:color w:val="000000"/>
                <w:sz w:val="20"/>
                <w:szCs w:val="20"/>
              </w:rPr>
            </w:pPr>
            <w:r w:rsidRPr="008833CC">
              <w:rPr>
                <w:color w:val="000000"/>
                <w:sz w:val="20"/>
                <w:szCs w:val="20"/>
              </w:rPr>
              <w:t>Photometric range - 0.3...3 B</w:t>
            </w:r>
          </w:p>
        </w:tc>
        <w:tc>
          <w:tcPr>
            <w:tcW w:w="3289" w:type="dxa"/>
          </w:tcPr>
          <w:p w:rsidR="008833CC" w:rsidRPr="008833CC" w:rsidRDefault="008833CC" w:rsidP="008833CC">
            <w:pPr>
              <w:rPr>
                <w:color w:val="000000"/>
                <w:sz w:val="20"/>
                <w:szCs w:val="20"/>
                <w:lang w:val="en-US"/>
              </w:rPr>
            </w:pPr>
            <w:r w:rsidRPr="008833CC">
              <w:rPr>
                <w:color w:val="000000"/>
                <w:sz w:val="20"/>
                <w:szCs w:val="20"/>
                <w:lang w:val="en-US"/>
              </w:rPr>
              <w:lastRenderedPageBreak/>
              <w:t xml:space="preserve">The device combines the functions of a spectrofluorimeter, </w:t>
            </w:r>
            <w:r w:rsidRPr="008833CC">
              <w:rPr>
                <w:color w:val="000000"/>
                <w:sz w:val="20"/>
                <w:szCs w:val="20"/>
                <w:lang w:val="en-US"/>
              </w:rPr>
              <w:lastRenderedPageBreak/>
              <w:t>spectrophosphorimeter, spectrophotometer and chemiluminometer. Provides highly sensitive and stable measurements in the ultraviolet and visible regions of the spectrum. Measurement of fluorescence and phosphorescence spectra (excitation, emission, synchronous, polarization, temperature), as well as absorption (transmission) spectra of liquid and solid samples</w:t>
            </w:r>
          </w:p>
          <w:p w:rsidR="008833CC" w:rsidRPr="008833CC" w:rsidRDefault="008833CC" w:rsidP="008833CC">
            <w:pPr>
              <w:rPr>
                <w:color w:val="000000"/>
                <w:sz w:val="20"/>
                <w:szCs w:val="20"/>
                <w:lang w:val="en-US"/>
              </w:rPr>
            </w:pPr>
            <w:r w:rsidRPr="008833CC">
              <w:rPr>
                <w:color w:val="000000"/>
                <w:sz w:val="20"/>
                <w:szCs w:val="20"/>
                <w:lang w:val="en-US"/>
              </w:rPr>
              <w:t xml:space="preserve">     Chemiluminescence measurement</w:t>
            </w:r>
          </w:p>
          <w:p w:rsidR="008833CC" w:rsidRPr="008833CC" w:rsidRDefault="008833CC" w:rsidP="008833CC">
            <w:pPr>
              <w:rPr>
                <w:color w:val="000000"/>
                <w:sz w:val="20"/>
                <w:szCs w:val="20"/>
                <w:lang w:val="en-US"/>
              </w:rPr>
            </w:pPr>
            <w:r w:rsidRPr="008833CC">
              <w:rPr>
                <w:color w:val="000000"/>
                <w:sz w:val="20"/>
                <w:szCs w:val="20"/>
                <w:lang w:val="en-US"/>
              </w:rPr>
              <w:t xml:space="preserve">     Determination of sample concentration using fluorimetric and photometric methods using factor, single point calibration, multi-point calibration curve</w:t>
            </w:r>
          </w:p>
          <w:p w:rsidR="008833CC" w:rsidRPr="008833CC" w:rsidRDefault="008833CC" w:rsidP="008833CC">
            <w:pPr>
              <w:rPr>
                <w:color w:val="000000"/>
                <w:sz w:val="20"/>
                <w:szCs w:val="20"/>
                <w:lang w:val="en-US"/>
              </w:rPr>
            </w:pPr>
            <w:r w:rsidRPr="008833CC">
              <w:rPr>
                <w:color w:val="000000"/>
                <w:sz w:val="20"/>
                <w:szCs w:val="20"/>
                <w:lang w:val="en-US"/>
              </w:rPr>
              <w:t xml:space="preserve">     Kinetic measurements at one, two, three wavelengths</w:t>
            </w:r>
          </w:p>
          <w:p w:rsidR="008833CC" w:rsidRPr="008833CC" w:rsidRDefault="008833CC" w:rsidP="008833CC">
            <w:pPr>
              <w:rPr>
                <w:color w:val="000000"/>
                <w:sz w:val="20"/>
                <w:szCs w:val="20"/>
                <w:lang w:val="en-US"/>
              </w:rPr>
            </w:pPr>
            <w:r w:rsidRPr="008833CC">
              <w:rPr>
                <w:color w:val="000000"/>
                <w:sz w:val="20"/>
                <w:szCs w:val="20"/>
                <w:lang w:val="en-US"/>
              </w:rPr>
              <w:t xml:space="preserve">     Relative quantum yield measurements</w:t>
            </w:r>
          </w:p>
          <w:p w:rsidR="008833CC" w:rsidRPr="008833CC" w:rsidRDefault="008833CC" w:rsidP="008833CC">
            <w:pPr>
              <w:rPr>
                <w:color w:val="000000"/>
                <w:sz w:val="20"/>
                <w:szCs w:val="20"/>
                <w:lang w:val="en-US"/>
              </w:rPr>
            </w:pPr>
            <w:r w:rsidRPr="008833CC">
              <w:rPr>
                <w:color w:val="000000"/>
                <w:sz w:val="20"/>
                <w:szCs w:val="20"/>
                <w:lang w:val="en-US"/>
              </w:rPr>
              <w:t xml:space="preserve">     Multi-wavelength luminescence and absorption measurements</w:t>
            </w:r>
          </w:p>
          <w:p w:rsidR="008833CC" w:rsidRPr="008833CC" w:rsidRDefault="008833CC" w:rsidP="008833CC">
            <w:pPr>
              <w:rPr>
                <w:color w:val="000000"/>
                <w:sz w:val="20"/>
                <w:szCs w:val="20"/>
                <w:lang w:val="en-US"/>
              </w:rPr>
            </w:pPr>
            <w:r w:rsidRPr="008833CC">
              <w:rPr>
                <w:color w:val="000000"/>
                <w:sz w:val="20"/>
                <w:szCs w:val="20"/>
                <w:lang w:val="en-US"/>
              </w:rPr>
              <w:t xml:space="preserve">     Measurement of fluorescence and phosphorescence temperature dependence spectra</w:t>
            </w:r>
          </w:p>
          <w:p w:rsidR="00DD31F5" w:rsidRPr="00DD31F5" w:rsidRDefault="008833CC" w:rsidP="008833CC">
            <w:pPr>
              <w:rPr>
                <w:color w:val="000000"/>
                <w:sz w:val="20"/>
                <w:szCs w:val="20"/>
              </w:rPr>
            </w:pPr>
            <w:r w:rsidRPr="008833CC">
              <w:rPr>
                <w:color w:val="000000"/>
                <w:sz w:val="20"/>
                <w:szCs w:val="20"/>
                <w:lang w:val="en-US"/>
              </w:rPr>
              <w:t xml:space="preserve">     </w:t>
            </w:r>
            <w:bookmarkStart w:id="0" w:name="_GoBack"/>
            <w:r w:rsidRPr="008833CC">
              <w:rPr>
                <w:color w:val="000000"/>
                <w:sz w:val="20"/>
                <w:szCs w:val="20"/>
              </w:rPr>
              <w:t xml:space="preserve">Phosphorescence </w:t>
            </w:r>
            <w:bookmarkEnd w:id="0"/>
            <w:r w:rsidRPr="008833CC">
              <w:rPr>
                <w:color w:val="000000"/>
                <w:sz w:val="20"/>
                <w:szCs w:val="20"/>
              </w:rPr>
              <w:t>lifetime measurement</w:t>
            </w:r>
          </w:p>
        </w:tc>
        <w:tc>
          <w:tcPr>
            <w:tcW w:w="1000" w:type="dxa"/>
          </w:tcPr>
          <w:p w:rsidR="00DD31F5" w:rsidRPr="00DD31F5" w:rsidRDefault="00D53EB1" w:rsidP="00D53EB1">
            <w:pPr>
              <w:jc w:val="center"/>
              <w:rPr>
                <w:color w:val="000000"/>
                <w:sz w:val="20"/>
                <w:szCs w:val="20"/>
              </w:rPr>
            </w:pPr>
            <w:r>
              <w:rPr>
                <w:color w:val="000000"/>
                <w:sz w:val="20"/>
                <w:szCs w:val="20"/>
              </w:rPr>
              <w:lastRenderedPageBreak/>
              <w:t xml:space="preserve">2020 </w:t>
            </w:r>
          </w:p>
        </w:tc>
        <w:tc>
          <w:tcPr>
            <w:tcW w:w="1582" w:type="dxa"/>
          </w:tcPr>
          <w:p w:rsidR="00DD31F5" w:rsidRPr="00DD31F5" w:rsidRDefault="00D53EB1" w:rsidP="00DD31F5">
            <w:pPr>
              <w:pStyle w:val="a3"/>
              <w:ind w:left="0"/>
              <w:rPr>
                <w:sz w:val="20"/>
                <w:szCs w:val="20"/>
              </w:rPr>
            </w:pPr>
            <w:r>
              <w:rPr>
                <w:sz w:val="20"/>
                <w:szCs w:val="20"/>
                <w:lang w:val="en-US"/>
              </w:rPr>
              <w:t>no</w:t>
            </w:r>
          </w:p>
        </w:tc>
        <w:tc>
          <w:tcPr>
            <w:tcW w:w="1476" w:type="dxa"/>
          </w:tcPr>
          <w:p w:rsidR="00DD31F5" w:rsidRPr="00DD31F5" w:rsidRDefault="00DD31F5" w:rsidP="00DD31F5">
            <w:pPr>
              <w:pStyle w:val="a3"/>
              <w:ind w:left="0"/>
              <w:rPr>
                <w:sz w:val="20"/>
                <w:szCs w:val="20"/>
              </w:rPr>
            </w:pPr>
            <w:r w:rsidRPr="00DD31F5">
              <w:rPr>
                <w:sz w:val="20"/>
                <w:szCs w:val="20"/>
              </w:rPr>
              <w:t>-</w:t>
            </w:r>
          </w:p>
        </w:tc>
        <w:tc>
          <w:tcPr>
            <w:tcW w:w="1406" w:type="dxa"/>
          </w:tcPr>
          <w:p w:rsidR="00DD31F5" w:rsidRPr="00DD31F5" w:rsidRDefault="00DD31F5" w:rsidP="00DD31F5">
            <w:pPr>
              <w:pStyle w:val="a3"/>
              <w:ind w:left="0"/>
              <w:rPr>
                <w:sz w:val="20"/>
                <w:szCs w:val="20"/>
              </w:rPr>
            </w:pPr>
          </w:p>
        </w:tc>
      </w:tr>
      <w:tr w:rsidR="00DD31F5" w:rsidRPr="00DD31F5" w:rsidTr="00E17146">
        <w:tc>
          <w:tcPr>
            <w:tcW w:w="512" w:type="dxa"/>
          </w:tcPr>
          <w:p w:rsidR="00DD31F5" w:rsidRPr="00DD31F5" w:rsidRDefault="00DD31F5" w:rsidP="00DD31F5">
            <w:pPr>
              <w:pStyle w:val="a3"/>
              <w:ind w:left="0"/>
              <w:rPr>
                <w:sz w:val="20"/>
                <w:szCs w:val="20"/>
              </w:rPr>
            </w:pPr>
            <w:r w:rsidRPr="00DD31F5">
              <w:rPr>
                <w:sz w:val="20"/>
                <w:szCs w:val="20"/>
              </w:rPr>
              <w:lastRenderedPageBreak/>
              <w:t>4</w:t>
            </w:r>
          </w:p>
        </w:tc>
        <w:tc>
          <w:tcPr>
            <w:tcW w:w="1971" w:type="dxa"/>
          </w:tcPr>
          <w:p w:rsidR="00DD31F5" w:rsidRPr="00DD31F5" w:rsidRDefault="008833CC" w:rsidP="00DD31F5">
            <w:pPr>
              <w:rPr>
                <w:color w:val="000000"/>
                <w:sz w:val="20"/>
                <w:szCs w:val="20"/>
              </w:rPr>
            </w:pPr>
            <w:r>
              <w:rPr>
                <w:color w:val="000000"/>
                <w:sz w:val="20"/>
                <w:szCs w:val="20"/>
              </w:rPr>
              <w:t xml:space="preserve">Laboratory centrifuge </w:t>
            </w:r>
            <w:r>
              <w:rPr>
                <w:color w:val="000000"/>
                <w:sz w:val="20"/>
                <w:szCs w:val="20"/>
                <w:lang w:val="en-US"/>
              </w:rPr>
              <w:t>C</w:t>
            </w:r>
            <w:r w:rsidRPr="008833CC">
              <w:rPr>
                <w:color w:val="000000"/>
                <w:sz w:val="20"/>
                <w:szCs w:val="20"/>
              </w:rPr>
              <w:t>M-6MT</w:t>
            </w:r>
          </w:p>
        </w:tc>
        <w:tc>
          <w:tcPr>
            <w:tcW w:w="3329" w:type="dxa"/>
          </w:tcPr>
          <w:p w:rsidR="008833CC" w:rsidRPr="008833CC" w:rsidRDefault="008833CC" w:rsidP="008833CC">
            <w:pPr>
              <w:rPr>
                <w:color w:val="000000"/>
                <w:sz w:val="20"/>
                <w:szCs w:val="20"/>
                <w:lang w:val="en-US"/>
              </w:rPr>
            </w:pPr>
            <w:r w:rsidRPr="008833CC">
              <w:rPr>
                <w:color w:val="000000"/>
                <w:sz w:val="20"/>
                <w:szCs w:val="20"/>
                <w:lang w:val="en-US"/>
              </w:rPr>
              <w:t>Rotor speed 100-3500 rpm in increments of 100 rpm</w:t>
            </w:r>
          </w:p>
          <w:p w:rsidR="008833CC" w:rsidRPr="008833CC" w:rsidRDefault="008833CC" w:rsidP="008833CC">
            <w:pPr>
              <w:rPr>
                <w:color w:val="000000"/>
                <w:sz w:val="20"/>
                <w:szCs w:val="20"/>
                <w:lang w:val="en-US"/>
              </w:rPr>
            </w:pPr>
            <w:r w:rsidRPr="008833CC">
              <w:rPr>
                <w:color w:val="000000"/>
                <w:sz w:val="20"/>
                <w:szCs w:val="20"/>
                <w:lang w:val="en-US"/>
              </w:rPr>
              <w:t>Timer up to 99 minutes</w:t>
            </w:r>
          </w:p>
          <w:p w:rsidR="008833CC" w:rsidRPr="008833CC" w:rsidRDefault="008833CC" w:rsidP="008833CC">
            <w:pPr>
              <w:rPr>
                <w:color w:val="000000"/>
                <w:sz w:val="20"/>
                <w:szCs w:val="20"/>
                <w:lang w:val="en-US"/>
              </w:rPr>
            </w:pPr>
            <w:r w:rsidRPr="008833CC">
              <w:rPr>
                <w:color w:val="000000"/>
                <w:sz w:val="20"/>
                <w:szCs w:val="20"/>
                <w:lang w:val="en-US"/>
              </w:rPr>
              <w:t>Relative acceleration of the centrifuge 2300 g</w:t>
            </w:r>
          </w:p>
          <w:p w:rsidR="008833CC" w:rsidRPr="008833CC" w:rsidRDefault="008833CC" w:rsidP="008833CC">
            <w:pPr>
              <w:rPr>
                <w:color w:val="000000"/>
                <w:sz w:val="20"/>
                <w:szCs w:val="20"/>
                <w:lang w:val="en-US"/>
              </w:rPr>
            </w:pPr>
            <w:r w:rsidRPr="008833CC">
              <w:rPr>
                <w:color w:val="000000"/>
                <w:sz w:val="20"/>
                <w:szCs w:val="20"/>
                <w:lang w:val="en-US"/>
              </w:rPr>
              <w:t>Maximum tube size: length – 120 mm, diameter – 16.8 mm</w:t>
            </w:r>
          </w:p>
          <w:p w:rsidR="008833CC" w:rsidRPr="008833CC" w:rsidRDefault="008833CC" w:rsidP="008833CC">
            <w:pPr>
              <w:rPr>
                <w:color w:val="000000"/>
                <w:sz w:val="20"/>
                <w:szCs w:val="20"/>
                <w:lang w:val="en-US"/>
              </w:rPr>
            </w:pPr>
            <w:r w:rsidRPr="008833CC">
              <w:rPr>
                <w:color w:val="000000"/>
                <w:sz w:val="20"/>
                <w:szCs w:val="20"/>
                <w:lang w:val="en-US"/>
              </w:rPr>
              <w:t>Noise level no more than 55 dB</w:t>
            </w:r>
          </w:p>
          <w:p w:rsidR="008833CC" w:rsidRPr="008833CC" w:rsidRDefault="008833CC" w:rsidP="008833CC">
            <w:pPr>
              <w:rPr>
                <w:color w:val="000000"/>
                <w:sz w:val="20"/>
                <w:szCs w:val="20"/>
                <w:lang w:val="en-US"/>
              </w:rPr>
            </w:pPr>
            <w:r w:rsidRPr="008833CC">
              <w:rPr>
                <w:color w:val="000000"/>
                <w:sz w:val="20"/>
                <w:szCs w:val="20"/>
                <w:lang w:val="en-US"/>
              </w:rPr>
              <w:t>Power supply 220 V, 50 Hz</w:t>
            </w:r>
          </w:p>
          <w:p w:rsidR="008833CC" w:rsidRPr="008833CC" w:rsidRDefault="008833CC" w:rsidP="008833CC">
            <w:pPr>
              <w:rPr>
                <w:color w:val="000000"/>
                <w:sz w:val="20"/>
                <w:szCs w:val="20"/>
                <w:lang w:val="en-US"/>
              </w:rPr>
            </w:pPr>
            <w:r w:rsidRPr="008833CC">
              <w:rPr>
                <w:color w:val="000000"/>
                <w:sz w:val="20"/>
                <w:szCs w:val="20"/>
                <w:lang w:val="en-US"/>
              </w:rPr>
              <w:t>Power consumption 250 W</w:t>
            </w:r>
          </w:p>
          <w:p w:rsidR="008833CC" w:rsidRPr="008833CC" w:rsidRDefault="008833CC" w:rsidP="008833CC">
            <w:pPr>
              <w:rPr>
                <w:color w:val="000000"/>
                <w:sz w:val="20"/>
                <w:szCs w:val="20"/>
                <w:lang w:val="en-US"/>
              </w:rPr>
            </w:pPr>
            <w:r w:rsidRPr="008833CC">
              <w:rPr>
                <w:color w:val="000000"/>
                <w:sz w:val="20"/>
                <w:szCs w:val="20"/>
                <w:lang w:val="en-US"/>
              </w:rPr>
              <w:lastRenderedPageBreak/>
              <w:t>Operating conditions operating temperature 10-40°C, humidity up to 80%</w:t>
            </w:r>
          </w:p>
          <w:p w:rsidR="008833CC" w:rsidRPr="008833CC" w:rsidRDefault="008833CC" w:rsidP="008833CC">
            <w:pPr>
              <w:rPr>
                <w:color w:val="000000"/>
                <w:sz w:val="20"/>
                <w:szCs w:val="20"/>
                <w:lang w:val="en-US"/>
              </w:rPr>
            </w:pPr>
            <w:r w:rsidRPr="008833CC">
              <w:rPr>
                <w:color w:val="000000"/>
                <w:sz w:val="20"/>
                <w:szCs w:val="20"/>
                <w:lang w:val="en-US"/>
              </w:rPr>
              <w:t>Overall dimensions 430×410×220 mm</w:t>
            </w:r>
          </w:p>
          <w:p w:rsidR="00DD31F5" w:rsidRPr="008833CC" w:rsidRDefault="008833CC" w:rsidP="008833CC">
            <w:pPr>
              <w:rPr>
                <w:color w:val="000000"/>
                <w:sz w:val="20"/>
                <w:szCs w:val="20"/>
                <w:lang w:val="en-US"/>
              </w:rPr>
            </w:pPr>
            <w:r w:rsidRPr="008833CC">
              <w:rPr>
                <w:color w:val="000000"/>
                <w:sz w:val="20"/>
                <w:szCs w:val="20"/>
                <w:lang w:val="en-US"/>
              </w:rPr>
              <w:t>Weight 12 kg</w:t>
            </w:r>
          </w:p>
        </w:tc>
        <w:tc>
          <w:tcPr>
            <w:tcW w:w="3289" w:type="dxa"/>
          </w:tcPr>
          <w:p w:rsidR="00DD31F5" w:rsidRPr="008833CC" w:rsidRDefault="008833CC" w:rsidP="00DD31F5">
            <w:pPr>
              <w:rPr>
                <w:color w:val="000000"/>
                <w:sz w:val="20"/>
                <w:szCs w:val="20"/>
                <w:lang w:val="en-US"/>
              </w:rPr>
            </w:pPr>
            <w:r w:rsidRPr="008833CC">
              <w:rPr>
                <w:color w:val="000000"/>
                <w:sz w:val="20"/>
                <w:szCs w:val="20"/>
                <w:lang w:val="en-US"/>
              </w:rPr>
              <w:lastRenderedPageBreak/>
              <w:t>for separation of fractions of liquid solutions of different densities under the action of centrifugal forces, as well as for sample preparation for further research</w:t>
            </w:r>
          </w:p>
        </w:tc>
        <w:tc>
          <w:tcPr>
            <w:tcW w:w="1000" w:type="dxa"/>
          </w:tcPr>
          <w:p w:rsidR="00DD31F5" w:rsidRPr="00DD31F5" w:rsidRDefault="00D53EB1" w:rsidP="00D53EB1">
            <w:pPr>
              <w:jc w:val="center"/>
              <w:rPr>
                <w:color w:val="000000"/>
                <w:sz w:val="20"/>
                <w:szCs w:val="20"/>
              </w:rPr>
            </w:pPr>
            <w:r>
              <w:rPr>
                <w:color w:val="000000"/>
                <w:sz w:val="20"/>
                <w:szCs w:val="20"/>
              </w:rPr>
              <w:t xml:space="preserve">2021 </w:t>
            </w:r>
          </w:p>
        </w:tc>
        <w:tc>
          <w:tcPr>
            <w:tcW w:w="1582" w:type="dxa"/>
          </w:tcPr>
          <w:p w:rsidR="00DD31F5" w:rsidRPr="00DD31F5" w:rsidRDefault="00D53EB1" w:rsidP="00DD31F5">
            <w:pPr>
              <w:pStyle w:val="a3"/>
              <w:ind w:left="0"/>
              <w:rPr>
                <w:sz w:val="20"/>
                <w:szCs w:val="20"/>
              </w:rPr>
            </w:pPr>
            <w:r>
              <w:rPr>
                <w:sz w:val="20"/>
                <w:szCs w:val="20"/>
                <w:lang w:val="en-US"/>
              </w:rPr>
              <w:t>no</w:t>
            </w:r>
          </w:p>
        </w:tc>
        <w:tc>
          <w:tcPr>
            <w:tcW w:w="1476" w:type="dxa"/>
          </w:tcPr>
          <w:p w:rsidR="00DD31F5" w:rsidRPr="00DD31F5" w:rsidRDefault="00DD31F5" w:rsidP="00DD31F5">
            <w:pPr>
              <w:pStyle w:val="a3"/>
              <w:ind w:left="0"/>
              <w:rPr>
                <w:sz w:val="20"/>
                <w:szCs w:val="20"/>
              </w:rPr>
            </w:pPr>
            <w:r w:rsidRPr="00DD31F5">
              <w:rPr>
                <w:sz w:val="20"/>
                <w:szCs w:val="20"/>
              </w:rPr>
              <w:t>-</w:t>
            </w:r>
          </w:p>
        </w:tc>
        <w:tc>
          <w:tcPr>
            <w:tcW w:w="1406" w:type="dxa"/>
          </w:tcPr>
          <w:p w:rsidR="00DD31F5" w:rsidRPr="00DD31F5" w:rsidRDefault="00DD31F5" w:rsidP="00DD31F5">
            <w:pPr>
              <w:pStyle w:val="a3"/>
              <w:ind w:left="0"/>
              <w:rPr>
                <w:sz w:val="20"/>
                <w:szCs w:val="20"/>
              </w:rPr>
            </w:pPr>
          </w:p>
        </w:tc>
      </w:tr>
      <w:tr w:rsidR="00DD31F5" w:rsidRPr="00DD31F5" w:rsidTr="00E17146">
        <w:tc>
          <w:tcPr>
            <w:tcW w:w="512" w:type="dxa"/>
          </w:tcPr>
          <w:p w:rsidR="00DD31F5" w:rsidRPr="00DD31F5" w:rsidRDefault="00DD31F5" w:rsidP="00DD31F5">
            <w:pPr>
              <w:pStyle w:val="a3"/>
              <w:ind w:left="0"/>
              <w:rPr>
                <w:sz w:val="20"/>
                <w:szCs w:val="20"/>
              </w:rPr>
            </w:pPr>
            <w:r w:rsidRPr="00DD31F5">
              <w:rPr>
                <w:sz w:val="20"/>
                <w:szCs w:val="20"/>
              </w:rPr>
              <w:lastRenderedPageBreak/>
              <w:t>5</w:t>
            </w:r>
          </w:p>
        </w:tc>
        <w:tc>
          <w:tcPr>
            <w:tcW w:w="1971" w:type="dxa"/>
          </w:tcPr>
          <w:p w:rsidR="00DD31F5" w:rsidRPr="00DD31F5" w:rsidRDefault="00FD552D" w:rsidP="00DD31F5">
            <w:pPr>
              <w:rPr>
                <w:color w:val="000000"/>
                <w:sz w:val="20"/>
                <w:szCs w:val="20"/>
              </w:rPr>
            </w:pPr>
            <w:r w:rsidRPr="00FD552D">
              <w:rPr>
                <w:color w:val="000000"/>
                <w:sz w:val="20"/>
                <w:szCs w:val="20"/>
              </w:rPr>
              <w:t>Rotary evaporator Stegler RI-213</w:t>
            </w:r>
          </w:p>
        </w:tc>
        <w:tc>
          <w:tcPr>
            <w:tcW w:w="3329" w:type="dxa"/>
          </w:tcPr>
          <w:p w:rsidR="00FD552D" w:rsidRPr="00FD552D" w:rsidRDefault="00FD552D" w:rsidP="00FD552D">
            <w:pPr>
              <w:rPr>
                <w:color w:val="000000"/>
                <w:sz w:val="20"/>
                <w:szCs w:val="20"/>
                <w:lang w:val="en-US"/>
              </w:rPr>
            </w:pPr>
            <w:r w:rsidRPr="00FD552D">
              <w:rPr>
                <w:color w:val="000000"/>
                <w:sz w:val="20"/>
                <w:szCs w:val="20"/>
                <w:lang w:val="en-US"/>
              </w:rPr>
              <w:t>Evaporation flask 500 and 1000 ml</w:t>
            </w:r>
          </w:p>
          <w:p w:rsidR="00FD552D" w:rsidRPr="00FD552D" w:rsidRDefault="00FD552D" w:rsidP="00FD552D">
            <w:pPr>
              <w:rPr>
                <w:color w:val="000000"/>
                <w:sz w:val="20"/>
                <w:szCs w:val="20"/>
                <w:lang w:val="en-US"/>
              </w:rPr>
            </w:pPr>
            <w:r w:rsidRPr="00FD552D">
              <w:rPr>
                <w:color w:val="000000"/>
                <w:sz w:val="20"/>
                <w:szCs w:val="20"/>
                <w:lang w:val="en-US"/>
              </w:rPr>
              <w:t xml:space="preserve">  Receiving flask 1000 ml</w:t>
            </w:r>
          </w:p>
          <w:p w:rsidR="00FD552D" w:rsidRPr="00FD552D" w:rsidRDefault="00FD552D" w:rsidP="00FD552D">
            <w:pPr>
              <w:rPr>
                <w:color w:val="000000"/>
                <w:sz w:val="20"/>
                <w:szCs w:val="20"/>
                <w:lang w:val="en-US"/>
              </w:rPr>
            </w:pPr>
            <w:r w:rsidRPr="00FD552D">
              <w:rPr>
                <w:color w:val="000000"/>
                <w:sz w:val="20"/>
                <w:szCs w:val="20"/>
                <w:lang w:val="en-US"/>
              </w:rPr>
              <w:t>Diagonal refrigerator</w:t>
            </w:r>
          </w:p>
          <w:p w:rsidR="00FD552D" w:rsidRPr="00FD552D" w:rsidRDefault="00FD552D" w:rsidP="00FD552D">
            <w:pPr>
              <w:rPr>
                <w:color w:val="000000"/>
                <w:sz w:val="20"/>
                <w:szCs w:val="20"/>
                <w:lang w:val="en-US"/>
              </w:rPr>
            </w:pPr>
            <w:r w:rsidRPr="00FD552D">
              <w:rPr>
                <w:color w:val="000000"/>
                <w:sz w:val="20"/>
                <w:szCs w:val="20"/>
                <w:lang w:val="en-US"/>
              </w:rPr>
              <w:t>Condensation area m2 0.14</w:t>
            </w:r>
          </w:p>
          <w:p w:rsidR="00FD552D" w:rsidRPr="00FD552D" w:rsidRDefault="00FD552D" w:rsidP="00FD552D">
            <w:pPr>
              <w:rPr>
                <w:color w:val="000000"/>
                <w:sz w:val="20"/>
                <w:szCs w:val="20"/>
                <w:lang w:val="en-US"/>
              </w:rPr>
            </w:pPr>
            <w:r w:rsidRPr="00FD552D">
              <w:rPr>
                <w:color w:val="000000"/>
                <w:sz w:val="20"/>
                <w:szCs w:val="20"/>
                <w:lang w:val="en-US"/>
              </w:rPr>
              <w:t>Rotation speed rpm 5-180</w:t>
            </w:r>
          </w:p>
          <w:p w:rsidR="00FD552D" w:rsidRPr="00FD552D" w:rsidRDefault="00FD552D" w:rsidP="00FD552D">
            <w:pPr>
              <w:rPr>
                <w:color w:val="000000"/>
                <w:sz w:val="20"/>
                <w:szCs w:val="20"/>
                <w:lang w:val="en-US"/>
              </w:rPr>
            </w:pPr>
            <w:r w:rsidRPr="00FD552D">
              <w:rPr>
                <w:color w:val="000000"/>
                <w:sz w:val="20"/>
                <w:szCs w:val="20"/>
                <w:lang w:val="en-US"/>
              </w:rPr>
              <w:t>Max. evaporation rate (H20) l/hour 1.2</w:t>
            </w:r>
          </w:p>
          <w:p w:rsidR="00FD552D" w:rsidRPr="00FD552D" w:rsidRDefault="00FD552D" w:rsidP="00FD552D">
            <w:pPr>
              <w:rPr>
                <w:color w:val="000000"/>
                <w:sz w:val="20"/>
                <w:szCs w:val="20"/>
                <w:lang w:val="en-US"/>
              </w:rPr>
            </w:pPr>
            <w:r w:rsidRPr="00FD552D">
              <w:rPr>
                <w:color w:val="000000"/>
                <w:sz w:val="20"/>
                <w:szCs w:val="20"/>
                <w:lang w:val="en-US"/>
              </w:rPr>
              <w:t>Maximum vacuum Pa &lt;133 (1.33 mbar, 1 Torr)</w:t>
            </w:r>
          </w:p>
          <w:p w:rsidR="00FD552D" w:rsidRPr="00FD552D" w:rsidRDefault="00FD552D" w:rsidP="00FD552D">
            <w:pPr>
              <w:rPr>
                <w:color w:val="000000"/>
                <w:sz w:val="20"/>
                <w:szCs w:val="20"/>
                <w:lang w:val="en-US"/>
              </w:rPr>
            </w:pPr>
            <w:r w:rsidRPr="00FD552D">
              <w:rPr>
                <w:color w:val="000000"/>
                <w:sz w:val="20"/>
                <w:szCs w:val="20"/>
                <w:lang w:val="en-US"/>
              </w:rPr>
              <w:t>Bath power kW 1.5</w:t>
            </w:r>
          </w:p>
          <w:p w:rsidR="00FD552D" w:rsidRPr="00FD552D" w:rsidRDefault="00FD552D" w:rsidP="00FD552D">
            <w:pPr>
              <w:rPr>
                <w:color w:val="000000"/>
                <w:sz w:val="20"/>
                <w:szCs w:val="20"/>
                <w:lang w:val="en-US"/>
              </w:rPr>
            </w:pPr>
            <w:r w:rsidRPr="00FD552D">
              <w:rPr>
                <w:color w:val="000000"/>
                <w:sz w:val="20"/>
                <w:szCs w:val="20"/>
                <w:lang w:val="en-US"/>
              </w:rPr>
              <w:t>Adjustable temperature range °C up to 100</w:t>
            </w:r>
          </w:p>
          <w:p w:rsidR="00FD552D" w:rsidRPr="00FD552D" w:rsidRDefault="00FD552D" w:rsidP="00FD552D">
            <w:pPr>
              <w:rPr>
                <w:color w:val="000000"/>
                <w:sz w:val="20"/>
                <w:szCs w:val="20"/>
                <w:lang w:val="en-US"/>
              </w:rPr>
            </w:pPr>
            <w:r w:rsidRPr="00FD552D">
              <w:rPr>
                <w:color w:val="000000"/>
                <w:sz w:val="20"/>
                <w:szCs w:val="20"/>
                <w:lang w:val="en-US"/>
              </w:rPr>
              <w:t>Bath diameter 240 mm</w:t>
            </w:r>
          </w:p>
          <w:p w:rsidR="00FD552D" w:rsidRPr="00FD552D" w:rsidRDefault="00FD552D" w:rsidP="00FD552D">
            <w:pPr>
              <w:rPr>
                <w:color w:val="000000"/>
                <w:sz w:val="20"/>
                <w:szCs w:val="20"/>
                <w:lang w:val="en-US"/>
              </w:rPr>
            </w:pPr>
            <w:r w:rsidRPr="00FD552D">
              <w:rPr>
                <w:color w:val="000000"/>
                <w:sz w:val="20"/>
                <w:szCs w:val="20"/>
                <w:lang w:val="en-US"/>
              </w:rPr>
              <w:t xml:space="preserve">  Bath material stainless steel SUS304</w:t>
            </w:r>
          </w:p>
          <w:p w:rsidR="00FD552D" w:rsidRPr="00FD552D" w:rsidRDefault="00FD552D" w:rsidP="00FD552D">
            <w:pPr>
              <w:rPr>
                <w:color w:val="000000"/>
                <w:sz w:val="20"/>
                <w:szCs w:val="20"/>
                <w:lang w:val="en-US"/>
              </w:rPr>
            </w:pPr>
            <w:r w:rsidRPr="00FD552D">
              <w:rPr>
                <w:color w:val="000000"/>
                <w:sz w:val="20"/>
                <w:szCs w:val="20"/>
                <w:lang w:val="en-US"/>
              </w:rPr>
              <w:t>Voltage V/Hz 220/50 or 60</w:t>
            </w:r>
          </w:p>
          <w:p w:rsidR="00FD552D" w:rsidRPr="00FD552D" w:rsidRDefault="00FD552D" w:rsidP="00FD552D">
            <w:pPr>
              <w:rPr>
                <w:color w:val="000000"/>
                <w:sz w:val="20"/>
                <w:szCs w:val="20"/>
                <w:lang w:val="en-US"/>
              </w:rPr>
            </w:pPr>
            <w:r w:rsidRPr="00FD552D">
              <w:rPr>
                <w:color w:val="000000"/>
                <w:sz w:val="20"/>
                <w:szCs w:val="20"/>
                <w:lang w:val="en-US"/>
              </w:rPr>
              <w:t>Assembled dimensions (WxDxH)</w:t>
            </w:r>
          </w:p>
          <w:p w:rsidR="00FD552D" w:rsidRPr="00FD552D" w:rsidRDefault="00FD552D" w:rsidP="00FD552D">
            <w:pPr>
              <w:rPr>
                <w:color w:val="000000"/>
                <w:sz w:val="20"/>
                <w:szCs w:val="20"/>
                <w:lang w:val="en-US"/>
              </w:rPr>
            </w:pPr>
            <w:r w:rsidRPr="00FD552D">
              <w:rPr>
                <w:color w:val="000000"/>
                <w:sz w:val="20"/>
                <w:szCs w:val="20"/>
                <w:lang w:val="en-US"/>
              </w:rPr>
              <w:t xml:space="preserve">  880×530×700 mm</w:t>
            </w:r>
          </w:p>
          <w:p w:rsidR="00FD552D" w:rsidRPr="00FD552D" w:rsidRDefault="00FD552D" w:rsidP="00FD552D">
            <w:pPr>
              <w:rPr>
                <w:color w:val="000000"/>
                <w:sz w:val="20"/>
                <w:szCs w:val="20"/>
                <w:lang w:val="en-US"/>
              </w:rPr>
            </w:pPr>
            <w:r w:rsidRPr="00FD552D">
              <w:rPr>
                <w:color w:val="000000"/>
                <w:sz w:val="20"/>
                <w:szCs w:val="20"/>
                <w:lang w:val="en-US"/>
              </w:rPr>
              <w:t>Bath height 150 mm</w:t>
            </w:r>
          </w:p>
          <w:p w:rsidR="00FD552D" w:rsidRPr="00FD552D" w:rsidRDefault="00FD552D" w:rsidP="00FD552D">
            <w:pPr>
              <w:rPr>
                <w:color w:val="000000"/>
                <w:sz w:val="20"/>
                <w:szCs w:val="20"/>
                <w:lang w:val="en-US"/>
              </w:rPr>
            </w:pPr>
            <w:r w:rsidRPr="00FD552D">
              <w:rPr>
                <w:color w:val="000000"/>
                <w:sz w:val="20"/>
                <w:szCs w:val="20"/>
                <w:lang w:val="en-US"/>
              </w:rPr>
              <w:t xml:space="preserve">  Bath volume 6 l</w:t>
            </w:r>
          </w:p>
          <w:p w:rsidR="00DD31F5" w:rsidRPr="00DD31F5" w:rsidRDefault="00FD552D" w:rsidP="00FD552D">
            <w:pPr>
              <w:rPr>
                <w:color w:val="000000"/>
                <w:sz w:val="20"/>
                <w:szCs w:val="20"/>
              </w:rPr>
            </w:pPr>
            <w:r w:rsidRPr="00FD552D">
              <w:rPr>
                <w:color w:val="000000"/>
                <w:sz w:val="20"/>
                <w:szCs w:val="20"/>
              </w:rPr>
              <w:t>Number of containers: 2 pcs.</w:t>
            </w:r>
          </w:p>
        </w:tc>
        <w:tc>
          <w:tcPr>
            <w:tcW w:w="3289" w:type="dxa"/>
          </w:tcPr>
          <w:p w:rsidR="00DD31F5" w:rsidRPr="00FD552D" w:rsidRDefault="00FD552D" w:rsidP="00DD31F5">
            <w:pPr>
              <w:rPr>
                <w:color w:val="000000"/>
                <w:sz w:val="20"/>
                <w:szCs w:val="20"/>
                <w:lang w:val="en-US"/>
              </w:rPr>
            </w:pPr>
            <w:r w:rsidRPr="00FD552D">
              <w:rPr>
                <w:color w:val="000000"/>
                <w:sz w:val="20"/>
                <w:szCs w:val="20"/>
                <w:lang w:val="en-US"/>
              </w:rPr>
              <w:t>used for high-quality and simple distillation and evaporation of solvents and separations of liquid media from a rotating flask at reduced atmospheric pressure</w:t>
            </w:r>
          </w:p>
        </w:tc>
        <w:tc>
          <w:tcPr>
            <w:tcW w:w="1000" w:type="dxa"/>
          </w:tcPr>
          <w:p w:rsidR="00DD31F5" w:rsidRPr="00DD31F5" w:rsidRDefault="00D53EB1" w:rsidP="00D53EB1">
            <w:pPr>
              <w:jc w:val="center"/>
              <w:rPr>
                <w:color w:val="000000"/>
                <w:sz w:val="20"/>
                <w:szCs w:val="20"/>
              </w:rPr>
            </w:pPr>
            <w:r>
              <w:rPr>
                <w:color w:val="000000"/>
                <w:sz w:val="20"/>
                <w:szCs w:val="20"/>
              </w:rPr>
              <w:t xml:space="preserve">2021 </w:t>
            </w:r>
          </w:p>
        </w:tc>
        <w:tc>
          <w:tcPr>
            <w:tcW w:w="1582" w:type="dxa"/>
          </w:tcPr>
          <w:p w:rsidR="00DD31F5" w:rsidRPr="00DD31F5" w:rsidRDefault="00D53EB1" w:rsidP="00DD31F5">
            <w:pPr>
              <w:pStyle w:val="a3"/>
              <w:ind w:left="0"/>
              <w:rPr>
                <w:sz w:val="20"/>
                <w:szCs w:val="20"/>
              </w:rPr>
            </w:pPr>
            <w:r>
              <w:rPr>
                <w:sz w:val="20"/>
                <w:szCs w:val="20"/>
                <w:lang w:val="en-US"/>
              </w:rPr>
              <w:t>no</w:t>
            </w:r>
          </w:p>
        </w:tc>
        <w:tc>
          <w:tcPr>
            <w:tcW w:w="1476" w:type="dxa"/>
          </w:tcPr>
          <w:p w:rsidR="00DD31F5" w:rsidRPr="00DD31F5" w:rsidRDefault="00DD31F5" w:rsidP="00DD31F5">
            <w:pPr>
              <w:pStyle w:val="a3"/>
              <w:ind w:left="0"/>
              <w:rPr>
                <w:sz w:val="20"/>
                <w:szCs w:val="20"/>
              </w:rPr>
            </w:pPr>
            <w:r w:rsidRPr="00DD31F5">
              <w:rPr>
                <w:sz w:val="20"/>
                <w:szCs w:val="20"/>
              </w:rPr>
              <w:t>-</w:t>
            </w:r>
          </w:p>
        </w:tc>
        <w:tc>
          <w:tcPr>
            <w:tcW w:w="1406" w:type="dxa"/>
          </w:tcPr>
          <w:p w:rsidR="00DD31F5" w:rsidRPr="00DD31F5" w:rsidRDefault="00DD31F5" w:rsidP="00DD31F5">
            <w:pPr>
              <w:pStyle w:val="a3"/>
              <w:ind w:left="0"/>
              <w:rPr>
                <w:sz w:val="20"/>
                <w:szCs w:val="20"/>
              </w:rPr>
            </w:pPr>
          </w:p>
        </w:tc>
      </w:tr>
    </w:tbl>
    <w:p w:rsidR="001F491E" w:rsidRPr="00DD31F5" w:rsidRDefault="001F491E" w:rsidP="001F491E">
      <w:pPr>
        <w:pStyle w:val="a3"/>
      </w:pPr>
    </w:p>
    <w:p w:rsidR="00FD552D" w:rsidRPr="00FD552D" w:rsidRDefault="00FD552D" w:rsidP="00FD552D">
      <w:pPr>
        <w:rPr>
          <w:b/>
          <w:lang w:val="en-US"/>
        </w:rPr>
      </w:pPr>
      <w:r w:rsidRPr="00FD552D">
        <w:rPr>
          <w:b/>
          <w:lang w:val="en-US"/>
        </w:rPr>
        <w:t>Responsible person: Kasanova A.Zh.</w:t>
      </w:r>
    </w:p>
    <w:p w:rsidR="001F491E" w:rsidRPr="00FD552D" w:rsidRDefault="00FD552D" w:rsidP="00FD552D">
      <w:pPr>
        <w:rPr>
          <w:b/>
          <w:lang w:val="en-US"/>
        </w:rPr>
      </w:pPr>
      <w:r w:rsidRPr="00FD552D">
        <w:rPr>
          <w:b/>
          <w:lang w:val="en-US"/>
        </w:rPr>
        <w:t>Contacts: tel. 8(7182)673651, email asiyakass@mail.ru</w:t>
      </w:r>
      <w:r w:rsidR="00133E6D" w:rsidRPr="00FD552D">
        <w:rPr>
          <w:b/>
          <w:lang w:val="en-US"/>
        </w:rPr>
        <w:tab/>
      </w:r>
      <w:r w:rsidR="00133E6D" w:rsidRPr="00FD552D">
        <w:rPr>
          <w:b/>
          <w:lang w:val="en-US"/>
        </w:rPr>
        <w:tab/>
      </w:r>
      <w:r w:rsidR="00133E6D" w:rsidRPr="00FD552D">
        <w:rPr>
          <w:b/>
          <w:lang w:val="en-US"/>
        </w:rPr>
        <w:tab/>
      </w:r>
      <w:r w:rsidR="00133E6D" w:rsidRPr="00FD552D">
        <w:rPr>
          <w:b/>
          <w:lang w:val="en-US"/>
        </w:rPr>
        <w:tab/>
      </w:r>
      <w:r w:rsidR="00133E6D" w:rsidRPr="00FD552D">
        <w:rPr>
          <w:b/>
          <w:lang w:val="en-US"/>
        </w:rPr>
        <w:tab/>
      </w:r>
      <w:r w:rsidR="00133E6D" w:rsidRPr="00FD552D">
        <w:rPr>
          <w:b/>
          <w:lang w:val="en-US"/>
        </w:rPr>
        <w:tab/>
      </w:r>
      <w:r w:rsidR="00133E6D" w:rsidRPr="00FD552D">
        <w:rPr>
          <w:b/>
          <w:lang w:val="en-US"/>
        </w:rPr>
        <w:tab/>
      </w:r>
      <w:r w:rsidR="00133E6D" w:rsidRPr="00FD552D">
        <w:rPr>
          <w:b/>
          <w:lang w:val="en-US"/>
        </w:rPr>
        <w:tab/>
      </w:r>
      <w:r w:rsidR="00133E6D" w:rsidRPr="00FD552D">
        <w:rPr>
          <w:b/>
          <w:lang w:val="en-US"/>
        </w:rPr>
        <w:tab/>
      </w:r>
      <w:r w:rsidR="00133E6D" w:rsidRPr="00FD552D">
        <w:rPr>
          <w:b/>
          <w:lang w:val="en-US"/>
        </w:rPr>
        <w:tab/>
      </w:r>
    </w:p>
    <w:p w:rsidR="001F491E" w:rsidRPr="00FD552D" w:rsidRDefault="001F491E" w:rsidP="001F491E">
      <w:pPr>
        <w:pStyle w:val="a3"/>
        <w:rPr>
          <w:b/>
          <w:lang w:val="en-US"/>
        </w:rPr>
      </w:pPr>
    </w:p>
    <w:p w:rsidR="001F491E" w:rsidRPr="00FD552D" w:rsidRDefault="001F491E" w:rsidP="001F491E">
      <w:pPr>
        <w:pStyle w:val="a3"/>
        <w:rPr>
          <w:b/>
          <w:lang w:val="en-US"/>
        </w:rPr>
      </w:pPr>
    </w:p>
    <w:p w:rsidR="00CE58C8" w:rsidRPr="00FD552D" w:rsidRDefault="00CE58C8" w:rsidP="001F491E">
      <w:pPr>
        <w:pStyle w:val="a3"/>
        <w:rPr>
          <w:b/>
          <w:lang w:val="en-US"/>
        </w:rPr>
      </w:pPr>
    </w:p>
    <w:sectPr w:rsidR="00CE58C8" w:rsidRPr="00FD552D">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0E" w:rsidRDefault="00F5730E">
      <w:r>
        <w:separator/>
      </w:r>
    </w:p>
  </w:endnote>
  <w:endnote w:type="continuationSeparator" w:id="0">
    <w:p w:rsidR="00F5730E" w:rsidRDefault="00F5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0E" w:rsidRDefault="00F5730E">
      <w:r>
        <w:separator/>
      </w:r>
    </w:p>
  </w:footnote>
  <w:footnote w:type="continuationSeparator" w:id="0">
    <w:p w:rsidR="00F5730E" w:rsidRDefault="00F57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E20"/>
    <w:multiLevelType w:val="hybridMultilevel"/>
    <w:tmpl w:val="108E8FA6"/>
    <w:lvl w:ilvl="0" w:tplc="66D45F0E">
      <w:start w:val="1"/>
      <w:numFmt w:val="decimal"/>
      <w:lvlText w:val="%1."/>
      <w:lvlJc w:val="left"/>
      <w:pPr>
        <w:ind w:left="720" w:hanging="360"/>
      </w:pPr>
      <w:rPr>
        <w:rFonts w:hint="default"/>
      </w:rPr>
    </w:lvl>
    <w:lvl w:ilvl="1" w:tplc="352C2712">
      <w:start w:val="1"/>
      <w:numFmt w:val="lowerLetter"/>
      <w:lvlText w:val="%2."/>
      <w:lvlJc w:val="left"/>
      <w:pPr>
        <w:ind w:left="1440" w:hanging="360"/>
      </w:pPr>
    </w:lvl>
    <w:lvl w:ilvl="2" w:tplc="4A4E24B0">
      <w:start w:val="1"/>
      <w:numFmt w:val="lowerRoman"/>
      <w:lvlText w:val="%3."/>
      <w:lvlJc w:val="right"/>
      <w:pPr>
        <w:ind w:left="2160" w:hanging="180"/>
      </w:pPr>
    </w:lvl>
    <w:lvl w:ilvl="3" w:tplc="D0446FA4">
      <w:start w:val="1"/>
      <w:numFmt w:val="decimal"/>
      <w:lvlText w:val="%4."/>
      <w:lvlJc w:val="left"/>
      <w:pPr>
        <w:ind w:left="2880" w:hanging="360"/>
      </w:pPr>
    </w:lvl>
    <w:lvl w:ilvl="4" w:tplc="71066C18">
      <w:start w:val="1"/>
      <w:numFmt w:val="lowerLetter"/>
      <w:lvlText w:val="%5."/>
      <w:lvlJc w:val="left"/>
      <w:pPr>
        <w:ind w:left="3600" w:hanging="360"/>
      </w:pPr>
    </w:lvl>
    <w:lvl w:ilvl="5" w:tplc="32486E64">
      <w:start w:val="1"/>
      <w:numFmt w:val="lowerRoman"/>
      <w:lvlText w:val="%6."/>
      <w:lvlJc w:val="right"/>
      <w:pPr>
        <w:ind w:left="4320" w:hanging="180"/>
      </w:pPr>
    </w:lvl>
    <w:lvl w:ilvl="6" w:tplc="7B1C61E6">
      <w:start w:val="1"/>
      <w:numFmt w:val="decimal"/>
      <w:lvlText w:val="%7."/>
      <w:lvlJc w:val="left"/>
      <w:pPr>
        <w:ind w:left="5040" w:hanging="360"/>
      </w:pPr>
    </w:lvl>
    <w:lvl w:ilvl="7" w:tplc="0F267E2A">
      <w:start w:val="1"/>
      <w:numFmt w:val="lowerLetter"/>
      <w:lvlText w:val="%8."/>
      <w:lvlJc w:val="left"/>
      <w:pPr>
        <w:ind w:left="5760" w:hanging="360"/>
      </w:pPr>
    </w:lvl>
    <w:lvl w:ilvl="8" w:tplc="A3128022">
      <w:start w:val="1"/>
      <w:numFmt w:val="lowerRoman"/>
      <w:lvlText w:val="%9."/>
      <w:lvlJc w:val="right"/>
      <w:pPr>
        <w:ind w:left="6480" w:hanging="180"/>
      </w:pPr>
    </w:lvl>
  </w:abstractNum>
  <w:abstractNum w:abstractNumId="1">
    <w:nsid w:val="1DC54C1C"/>
    <w:multiLevelType w:val="hybridMultilevel"/>
    <w:tmpl w:val="6E423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5A4412"/>
    <w:multiLevelType w:val="hybridMultilevel"/>
    <w:tmpl w:val="8F622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5058C7"/>
    <w:multiLevelType w:val="hybridMultilevel"/>
    <w:tmpl w:val="B1EA0D56"/>
    <w:lvl w:ilvl="0" w:tplc="B49AE98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AC8"/>
    <w:rsid w:val="000963E7"/>
    <w:rsid w:val="00107F28"/>
    <w:rsid w:val="00133E6D"/>
    <w:rsid w:val="001C7831"/>
    <w:rsid w:val="001F491E"/>
    <w:rsid w:val="002019F8"/>
    <w:rsid w:val="00213125"/>
    <w:rsid w:val="003A1F6D"/>
    <w:rsid w:val="00427F70"/>
    <w:rsid w:val="00475FE9"/>
    <w:rsid w:val="004908FC"/>
    <w:rsid w:val="00575CCA"/>
    <w:rsid w:val="005C4982"/>
    <w:rsid w:val="00664516"/>
    <w:rsid w:val="00674299"/>
    <w:rsid w:val="00687349"/>
    <w:rsid w:val="00697784"/>
    <w:rsid w:val="006B1572"/>
    <w:rsid w:val="007E4FE4"/>
    <w:rsid w:val="00876AC8"/>
    <w:rsid w:val="008833CC"/>
    <w:rsid w:val="008D1726"/>
    <w:rsid w:val="00A828B0"/>
    <w:rsid w:val="00A84FF4"/>
    <w:rsid w:val="00A870C8"/>
    <w:rsid w:val="00AD3B73"/>
    <w:rsid w:val="00AF58C9"/>
    <w:rsid w:val="00BD35C7"/>
    <w:rsid w:val="00CD44F4"/>
    <w:rsid w:val="00CE58C8"/>
    <w:rsid w:val="00D53EB1"/>
    <w:rsid w:val="00DD31F5"/>
    <w:rsid w:val="00E035B0"/>
    <w:rsid w:val="00E17146"/>
    <w:rsid w:val="00E7508B"/>
    <w:rsid w:val="00F15019"/>
    <w:rsid w:val="00F5730E"/>
    <w:rsid w:val="00F70FF2"/>
    <w:rsid w:val="00FD5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A6778-C576-473C-A0E7-F4AE91EB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character" w:styleId="af7">
    <w:name w:val="Hyperlink"/>
    <w:uiPriority w:val="99"/>
    <w:unhideWhenUsed/>
    <w:rPr>
      <w:color w:val="0000FF"/>
      <w:u w:val="single"/>
    </w:rPr>
  </w:style>
  <w:style w:type="table" w:styleId="af8">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customStyle="1" w:styleId="mw-headline">
    <w:name w:val="mw-headline"/>
    <w:basedOn w:val="a0"/>
  </w:style>
  <w:style w:type="paragraph" w:styleId="af9">
    <w:name w:val="Normal (Web)"/>
    <w:basedOn w:val="a"/>
    <w:uiPriority w:val="99"/>
    <w:semiHidden/>
    <w:unhideWhenUsed/>
    <w:pPr>
      <w:spacing w:before="100" w:beforeAutospacing="1" w:after="100" w:afterAutospacing="1"/>
    </w:pPr>
    <w:rPr>
      <w:lang w:eastAsia="ru-RU"/>
    </w:rPr>
  </w:style>
  <w:style w:type="character" w:customStyle="1" w:styleId="UnresolvedMention">
    <w:name w:val="Unresolved Mention"/>
    <w:basedOn w:val="a0"/>
    <w:uiPriority w:val="99"/>
    <w:semiHidden/>
    <w:unhideWhenUsed/>
    <w:rPr>
      <w:color w:val="605E5C"/>
      <w:shd w:val="clear" w:color="E1DFDD" w:fill="E1DFDD"/>
    </w:rPr>
  </w:style>
  <w:style w:type="paragraph" w:styleId="afa">
    <w:name w:val="Balloon Text"/>
    <w:basedOn w:val="a"/>
    <w:link w:val="afb"/>
    <w:uiPriority w:val="99"/>
    <w:semiHidden/>
    <w:unhideWhenUsed/>
    <w:rPr>
      <w:rFonts w:ascii="Segoe UI" w:hAnsi="Segoe UI" w:cs="Segoe UI"/>
      <w:sz w:val="18"/>
      <w:szCs w:val="18"/>
    </w:rPr>
  </w:style>
  <w:style w:type="character" w:customStyle="1" w:styleId="afb">
    <w:name w:val="Текст выноски Знак"/>
    <w:basedOn w:val="a0"/>
    <w:link w:val="afa"/>
    <w:uiPriority w:val="99"/>
    <w:semiHidden/>
    <w:rPr>
      <w:rFonts w:ascii="Segoe UI" w:eastAsia="Times New Roman" w:hAnsi="Segoe UI" w:cs="Segoe UI"/>
      <w:sz w:val="18"/>
      <w:szCs w:val="18"/>
      <w:lang w:eastAsia="ar-SA"/>
    </w:rPr>
  </w:style>
  <w:style w:type="character" w:styleId="afc">
    <w:name w:val="Strong"/>
    <w:basedOn w:val="a0"/>
    <w:uiPriority w:val="22"/>
    <w:qFormat/>
    <w:rsid w:val="00F70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462">
      <w:bodyDiv w:val="1"/>
      <w:marLeft w:val="0"/>
      <w:marRight w:val="0"/>
      <w:marTop w:val="0"/>
      <w:marBottom w:val="0"/>
      <w:divBdr>
        <w:top w:val="none" w:sz="0" w:space="0" w:color="auto"/>
        <w:left w:val="none" w:sz="0" w:space="0" w:color="auto"/>
        <w:bottom w:val="none" w:sz="0" w:space="0" w:color="auto"/>
        <w:right w:val="none" w:sz="0" w:space="0" w:color="auto"/>
      </w:divBdr>
    </w:div>
    <w:div w:id="406919744">
      <w:bodyDiv w:val="1"/>
      <w:marLeft w:val="0"/>
      <w:marRight w:val="0"/>
      <w:marTop w:val="0"/>
      <w:marBottom w:val="0"/>
      <w:divBdr>
        <w:top w:val="none" w:sz="0" w:space="0" w:color="auto"/>
        <w:left w:val="none" w:sz="0" w:space="0" w:color="auto"/>
        <w:bottom w:val="none" w:sz="0" w:space="0" w:color="auto"/>
        <w:right w:val="none" w:sz="0" w:space="0" w:color="auto"/>
      </w:divBdr>
    </w:div>
    <w:div w:id="1428620165">
      <w:bodyDiv w:val="1"/>
      <w:marLeft w:val="0"/>
      <w:marRight w:val="0"/>
      <w:marTop w:val="0"/>
      <w:marBottom w:val="0"/>
      <w:divBdr>
        <w:top w:val="none" w:sz="0" w:space="0" w:color="auto"/>
        <w:left w:val="none" w:sz="0" w:space="0" w:color="auto"/>
        <w:bottom w:val="none" w:sz="0" w:space="0" w:color="auto"/>
        <w:right w:val="none" w:sz="0" w:space="0" w:color="auto"/>
      </w:divBdr>
    </w:div>
    <w:div w:id="17960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685</Words>
  <Characters>3910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Беляева</dc:creator>
  <cp:keywords/>
  <dc:description/>
  <cp:lastModifiedBy>Tima</cp:lastModifiedBy>
  <cp:revision>14</cp:revision>
  <cp:lastPrinted>2023-02-06T05:30:00Z</cp:lastPrinted>
  <dcterms:created xsi:type="dcterms:W3CDTF">2023-09-12T05:34:00Z</dcterms:created>
  <dcterms:modified xsi:type="dcterms:W3CDTF">2023-12-11T18:22:00Z</dcterms:modified>
</cp:coreProperties>
</file>